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F49B9F" w14:textId="77777777" w:rsidR="0091124E" w:rsidRDefault="0091124E" w:rsidP="0091124E">
      <w:pPr>
        <w:pStyle w:val="Heading2"/>
        <w:ind w:left="0"/>
        <w:jc w:val="center"/>
      </w:pPr>
      <w:r>
        <w:t>CÁCH MẠNG 4.0 - PHÁT TRIỂN ĐỘI NGHŨ GIẢNG VIÊN TRONG QUÁ TRÌNH CHUYỂN ĐỔI MÔ HÌNH ĐÀO TẠO Ở NHÀ TRƯỜNG THÔNG MINH</w:t>
      </w:r>
    </w:p>
    <w:p w14:paraId="22030B97" w14:textId="77777777" w:rsidR="0091124E" w:rsidRDefault="0091124E" w:rsidP="0091124E">
      <w:pPr>
        <w:jc w:val="center"/>
      </w:pPr>
      <w:r>
        <w:t xml:space="preserve">REVOLUTION 4.0 - DEVELOPING TEACHING STAFF IN THE TRANSFORMATION </w:t>
      </w:r>
      <w:r>
        <w:rPr>
          <w:lang w:val="en-US"/>
        </w:rPr>
        <w:t xml:space="preserve">                </w:t>
      </w:r>
      <w:r>
        <w:t>OF THE TRAINING MODEL IN SMART SCHOOL</w:t>
      </w:r>
    </w:p>
    <w:p w14:paraId="69E057D3" w14:textId="77777777" w:rsidR="0091124E" w:rsidRDefault="0091124E" w:rsidP="0091124E">
      <w:pPr>
        <w:pStyle w:val="BodyText"/>
        <w:spacing w:before="7"/>
      </w:pPr>
    </w:p>
    <w:tbl>
      <w:tblPr>
        <w:tblW w:w="0" w:type="auto"/>
        <w:tblInd w:w="126" w:type="dxa"/>
        <w:tblLayout w:type="fixed"/>
        <w:tblCellMar>
          <w:left w:w="0" w:type="dxa"/>
          <w:right w:w="0" w:type="dxa"/>
        </w:tblCellMar>
        <w:tblLook w:val="04A0" w:firstRow="1" w:lastRow="0" w:firstColumn="1" w:lastColumn="0" w:noHBand="0" w:noVBand="1"/>
      </w:tblPr>
      <w:tblGrid>
        <w:gridCol w:w="2709"/>
        <w:gridCol w:w="6237"/>
      </w:tblGrid>
      <w:tr w:rsidR="0091124E" w14:paraId="6CD2043B" w14:textId="77777777" w:rsidTr="00781926">
        <w:trPr>
          <w:trHeight w:val="803"/>
        </w:trPr>
        <w:tc>
          <w:tcPr>
            <w:tcW w:w="2709" w:type="dxa"/>
          </w:tcPr>
          <w:p w14:paraId="5E962DCA" w14:textId="77777777" w:rsidR="0091124E" w:rsidRDefault="0091124E" w:rsidP="00781926">
            <w:pPr>
              <w:pStyle w:val="TableParagraph"/>
              <w:spacing w:before="16" w:line="240" w:lineRule="auto"/>
              <w:ind w:left="0" w:right="625"/>
              <w:jc w:val="both"/>
              <w:rPr>
                <w:b/>
                <w:sz w:val="21"/>
                <w:szCs w:val="21"/>
                <w:lang w:val="en-US"/>
              </w:rPr>
            </w:pPr>
            <w:r>
              <w:rPr>
                <w:b/>
                <w:spacing w:val="-4"/>
                <w:sz w:val="21"/>
                <w:szCs w:val="21"/>
                <w:lang w:val="en-US"/>
              </w:rPr>
              <w:t>NguyễnThanh Giang</w:t>
            </w:r>
          </w:p>
        </w:tc>
        <w:tc>
          <w:tcPr>
            <w:tcW w:w="6237" w:type="dxa"/>
          </w:tcPr>
          <w:p w14:paraId="42678D0D" w14:textId="77777777" w:rsidR="0091124E" w:rsidRDefault="0091124E" w:rsidP="00781926">
            <w:pPr>
              <w:pStyle w:val="TableParagraph"/>
              <w:spacing w:line="240" w:lineRule="auto"/>
              <w:ind w:left="0" w:firstLine="284"/>
              <w:jc w:val="both"/>
              <w:rPr>
                <w:position w:val="7"/>
                <w:sz w:val="21"/>
                <w:szCs w:val="21"/>
              </w:rPr>
            </w:pPr>
            <w:r>
              <w:rPr>
                <w:position w:val="7"/>
                <w:sz w:val="21"/>
                <w:szCs w:val="21"/>
              </w:rPr>
              <w:t>1</w:t>
            </w:r>
            <w:r>
              <w:rPr>
                <w:sz w:val="21"/>
                <w:szCs w:val="21"/>
              </w:rPr>
              <w:t>Trường Cao đẳng Lý Tự Trọng TP. HCM</w:t>
            </w:r>
            <w:r>
              <w:rPr>
                <w:sz w:val="21"/>
                <w:szCs w:val="21"/>
                <w:lang w:val="en-US"/>
              </w:rPr>
              <w:t>.</w:t>
            </w:r>
            <w:r>
              <w:rPr>
                <w:sz w:val="21"/>
                <w:szCs w:val="21"/>
              </w:rPr>
              <w:t xml:space="preserve"> </w:t>
            </w:r>
          </w:p>
          <w:p w14:paraId="199B106E" w14:textId="77777777" w:rsidR="0091124E" w:rsidRDefault="0091124E" w:rsidP="00781926">
            <w:pPr>
              <w:pStyle w:val="TableParagraph"/>
              <w:spacing w:line="240" w:lineRule="auto"/>
              <w:ind w:left="0" w:firstLine="284"/>
              <w:jc w:val="both"/>
              <w:rPr>
                <w:i/>
                <w:sz w:val="21"/>
                <w:szCs w:val="21"/>
                <w:lang w:val="en-US"/>
              </w:rPr>
            </w:pPr>
            <w:r>
              <w:rPr>
                <w:i/>
                <w:sz w:val="21"/>
                <w:szCs w:val="21"/>
                <w:lang w:val="en-US"/>
              </w:rPr>
              <w:t xml:space="preserve"> </w:t>
            </w:r>
            <w:r>
              <w:rPr>
                <w:i/>
                <w:sz w:val="21"/>
                <w:szCs w:val="21"/>
              </w:rPr>
              <w:t xml:space="preserve">Email: </w:t>
            </w:r>
            <w:r>
              <w:rPr>
                <w:i/>
                <w:sz w:val="21"/>
                <w:szCs w:val="21"/>
                <w:lang w:val="en-US"/>
              </w:rPr>
              <w:t>nguyenthanhgiang</w:t>
            </w:r>
            <w:r>
              <w:rPr>
                <w:i/>
                <w:sz w:val="21"/>
                <w:szCs w:val="21"/>
              </w:rPr>
              <w:t>@</w:t>
            </w:r>
            <w:r>
              <w:rPr>
                <w:i/>
                <w:sz w:val="21"/>
                <w:szCs w:val="21"/>
                <w:lang w:val="en-US"/>
              </w:rPr>
              <w:t>lttc.edu.vn</w:t>
            </w:r>
          </w:p>
        </w:tc>
      </w:tr>
      <w:tr w:rsidR="0091124E" w14:paraId="22408582" w14:textId="77777777" w:rsidTr="00781926">
        <w:trPr>
          <w:trHeight w:val="304"/>
        </w:trPr>
        <w:tc>
          <w:tcPr>
            <w:tcW w:w="2709" w:type="dxa"/>
            <w:tcBorders>
              <w:right w:val="single" w:sz="18" w:space="0" w:color="404040"/>
            </w:tcBorders>
          </w:tcPr>
          <w:p w14:paraId="4FF93515" w14:textId="77777777" w:rsidR="0091124E" w:rsidRDefault="0091124E" w:rsidP="00781926">
            <w:pPr>
              <w:pStyle w:val="TableParagraph"/>
              <w:spacing w:line="240" w:lineRule="auto"/>
              <w:ind w:left="0" w:firstLine="284"/>
              <w:jc w:val="both"/>
              <w:rPr>
                <w:b/>
                <w:sz w:val="21"/>
                <w:szCs w:val="21"/>
              </w:rPr>
            </w:pPr>
            <w:r>
              <w:rPr>
                <w:b/>
                <w:sz w:val="21"/>
                <w:szCs w:val="21"/>
              </w:rPr>
              <w:t>Keywords:</w:t>
            </w:r>
          </w:p>
        </w:tc>
        <w:tc>
          <w:tcPr>
            <w:tcW w:w="6237" w:type="dxa"/>
            <w:tcBorders>
              <w:left w:val="single" w:sz="18" w:space="0" w:color="404040"/>
            </w:tcBorders>
            <w:shd w:val="clear" w:color="auto" w:fill="D0CECE"/>
          </w:tcPr>
          <w:p w14:paraId="267644F7" w14:textId="77777777" w:rsidR="0091124E" w:rsidRDefault="0091124E" w:rsidP="00781926">
            <w:pPr>
              <w:rPr>
                <w:b/>
                <w:sz w:val="21"/>
                <w:szCs w:val="21"/>
              </w:rPr>
            </w:pPr>
            <w:r>
              <w:rPr>
                <w:b/>
                <w:sz w:val="21"/>
                <w:szCs w:val="21"/>
              </w:rPr>
              <w:t>TÓM TẮT:</w:t>
            </w:r>
          </w:p>
        </w:tc>
      </w:tr>
      <w:tr w:rsidR="0091124E" w14:paraId="5232D882" w14:textId="77777777" w:rsidTr="00781926">
        <w:trPr>
          <w:trHeight w:val="1951"/>
        </w:trPr>
        <w:tc>
          <w:tcPr>
            <w:tcW w:w="2709" w:type="dxa"/>
            <w:tcBorders>
              <w:right w:val="single" w:sz="18" w:space="0" w:color="404040"/>
            </w:tcBorders>
          </w:tcPr>
          <w:p w14:paraId="204E9489" w14:textId="77777777" w:rsidR="0091124E" w:rsidRDefault="0091124E" w:rsidP="00781926">
            <w:pPr>
              <w:pStyle w:val="TableParagraph"/>
              <w:spacing w:before="16" w:line="240" w:lineRule="auto"/>
              <w:ind w:left="0" w:right="361"/>
              <w:rPr>
                <w:b/>
                <w:sz w:val="21"/>
                <w:szCs w:val="21"/>
                <w:lang w:val="en-US"/>
              </w:rPr>
            </w:pPr>
            <w:r>
              <w:rPr>
                <w:sz w:val="21"/>
                <w:szCs w:val="21"/>
                <w:lang w:val="en"/>
              </w:rPr>
              <w:t>Developing teaching staff, smart schools, Industry</w:t>
            </w:r>
            <w:r>
              <w:rPr>
                <w:spacing w:val="-3"/>
                <w:sz w:val="21"/>
                <w:szCs w:val="21"/>
              </w:rPr>
              <w:t xml:space="preserve"> revolution</w:t>
            </w:r>
            <w:r>
              <w:rPr>
                <w:spacing w:val="-3"/>
                <w:sz w:val="21"/>
                <w:szCs w:val="21"/>
                <w:lang w:val="en-US"/>
              </w:rPr>
              <w:t>,</w:t>
            </w:r>
            <w:r>
              <w:rPr>
                <w:spacing w:val="-3"/>
                <w:sz w:val="21"/>
                <w:szCs w:val="21"/>
              </w:rPr>
              <w:t xml:space="preserve"> </w:t>
            </w:r>
            <w:r>
              <w:rPr>
                <w:sz w:val="21"/>
                <w:szCs w:val="21"/>
                <w:lang w:val="en"/>
              </w:rPr>
              <w:t>4.0.</w:t>
            </w:r>
          </w:p>
        </w:tc>
        <w:tc>
          <w:tcPr>
            <w:tcW w:w="6237" w:type="dxa"/>
            <w:tcBorders>
              <w:left w:val="single" w:sz="18" w:space="0" w:color="404040"/>
            </w:tcBorders>
            <w:shd w:val="clear" w:color="auto" w:fill="D0CECE"/>
          </w:tcPr>
          <w:p w14:paraId="01A50A1D" w14:textId="77777777" w:rsidR="0091124E" w:rsidRDefault="0091124E" w:rsidP="00781926">
            <w:pPr>
              <w:rPr>
                <w:sz w:val="21"/>
                <w:szCs w:val="21"/>
              </w:rPr>
            </w:pPr>
            <w:r>
              <w:rPr>
                <w:b/>
                <w:sz w:val="21"/>
                <w:szCs w:val="21"/>
              </w:rPr>
              <w:t>Bối cảnh:</w:t>
            </w:r>
            <w:r>
              <w:rPr>
                <w:sz w:val="21"/>
                <w:szCs w:val="21"/>
              </w:rPr>
              <w:t xml:space="preserve"> Cuộc Cách mạng 4.0 đang diễn ra mạnh mẽ, tác động tới nhiều mặt của xã hội.</w:t>
            </w:r>
          </w:p>
          <w:p w14:paraId="3381B2CF" w14:textId="77777777" w:rsidR="0091124E" w:rsidRDefault="0091124E" w:rsidP="00781926">
            <w:pPr>
              <w:rPr>
                <w:sz w:val="21"/>
                <w:szCs w:val="21"/>
              </w:rPr>
            </w:pPr>
            <w:r>
              <w:rPr>
                <w:b/>
                <w:sz w:val="21"/>
                <w:szCs w:val="21"/>
              </w:rPr>
              <w:t>Kết quả:</w:t>
            </w:r>
            <w:r>
              <w:rPr>
                <w:sz w:val="21"/>
                <w:szCs w:val="21"/>
              </w:rPr>
              <w:t xml:space="preserve"> Phân tích cơ hội và thách thức cho các giảng viên trường Cao đẳng trong nhà trường thông minh.</w:t>
            </w:r>
          </w:p>
          <w:p w14:paraId="11B5727D" w14:textId="77777777" w:rsidR="0091124E" w:rsidRDefault="0091124E" w:rsidP="00781926">
            <w:pPr>
              <w:rPr>
                <w:sz w:val="21"/>
                <w:szCs w:val="21"/>
              </w:rPr>
            </w:pPr>
            <w:r>
              <w:rPr>
                <w:b/>
                <w:sz w:val="21"/>
                <w:szCs w:val="21"/>
              </w:rPr>
              <w:t>Bàn luận:</w:t>
            </w:r>
            <w:r>
              <w:rPr>
                <w:sz w:val="21"/>
                <w:szCs w:val="21"/>
              </w:rPr>
              <w:t xml:space="preserve"> Một số giải pháp cơ bản để nâng cao chất lượng giảng viên các trường Cao đẳng để đáp ứng yêu cầu Cách mạng 4.0.</w:t>
            </w:r>
          </w:p>
          <w:p w14:paraId="78F5E8BB" w14:textId="77777777" w:rsidR="0091124E" w:rsidRDefault="0091124E" w:rsidP="00781926">
            <w:pPr>
              <w:jc w:val="both"/>
              <w:rPr>
                <w:sz w:val="21"/>
                <w:szCs w:val="21"/>
              </w:rPr>
            </w:pPr>
            <w:r>
              <w:rPr>
                <w:b/>
                <w:sz w:val="21"/>
                <w:szCs w:val="21"/>
              </w:rPr>
              <w:t>ABSTRACT:</w:t>
            </w:r>
          </w:p>
          <w:p w14:paraId="0CEE42CA" w14:textId="77777777" w:rsidR="0091124E" w:rsidRDefault="0091124E" w:rsidP="00781926">
            <w:pPr>
              <w:rPr>
                <w:sz w:val="21"/>
                <w:szCs w:val="21"/>
              </w:rPr>
            </w:pPr>
            <w:r>
              <w:rPr>
                <w:b/>
                <w:sz w:val="21"/>
                <w:szCs w:val="21"/>
              </w:rPr>
              <w:t>Context:</w:t>
            </w:r>
            <w:r>
              <w:rPr>
                <w:sz w:val="21"/>
                <w:szCs w:val="21"/>
              </w:rPr>
              <w:t xml:space="preserve"> The 4.0 revolution is taking place strongly, affecting many </w:t>
            </w:r>
            <w:r>
              <w:rPr>
                <w:sz w:val="21"/>
                <w:szCs w:val="21"/>
                <w:lang w:val="en-US"/>
              </w:rPr>
              <w:t xml:space="preserve"> </w:t>
            </w:r>
            <w:r>
              <w:rPr>
                <w:sz w:val="21"/>
                <w:szCs w:val="21"/>
              </w:rPr>
              <w:t>aspects of society.</w:t>
            </w:r>
          </w:p>
          <w:p w14:paraId="2B84EA05" w14:textId="77777777" w:rsidR="0091124E" w:rsidRDefault="0091124E" w:rsidP="00781926">
            <w:pPr>
              <w:rPr>
                <w:sz w:val="21"/>
                <w:szCs w:val="21"/>
              </w:rPr>
            </w:pPr>
            <w:r>
              <w:rPr>
                <w:b/>
                <w:sz w:val="21"/>
                <w:szCs w:val="21"/>
              </w:rPr>
              <w:t>Result:</w:t>
            </w:r>
            <w:r>
              <w:rPr>
                <w:sz w:val="21"/>
                <w:szCs w:val="21"/>
              </w:rPr>
              <w:t xml:space="preserve"> Analyzing of opportunities and challenges for College teachers in  smart schools.</w:t>
            </w:r>
          </w:p>
          <w:p w14:paraId="251282DB" w14:textId="77777777" w:rsidR="0091124E" w:rsidRDefault="0091124E" w:rsidP="00781926">
            <w:pPr>
              <w:rPr>
                <w:sz w:val="21"/>
                <w:szCs w:val="21"/>
              </w:rPr>
            </w:pPr>
            <w:r>
              <w:rPr>
                <w:b/>
                <w:sz w:val="21"/>
                <w:szCs w:val="21"/>
              </w:rPr>
              <w:t>Discussion:</w:t>
            </w:r>
            <w:r>
              <w:rPr>
                <w:sz w:val="21"/>
                <w:szCs w:val="21"/>
              </w:rPr>
              <w:t>Some of basic solutions to improve the quality of lecturers in colleges to meet the requirements of Revolution 4.0.</w:t>
            </w:r>
          </w:p>
        </w:tc>
      </w:tr>
    </w:tbl>
    <w:p w14:paraId="03A8E1F9" w14:textId="77777777" w:rsidR="0091124E" w:rsidRDefault="0091124E" w:rsidP="0091124E">
      <w:pPr>
        <w:pStyle w:val="BodyText"/>
        <w:spacing w:before="9"/>
        <w:ind w:firstLine="284"/>
        <w:jc w:val="both"/>
      </w:pPr>
    </w:p>
    <w:p w14:paraId="00F1D2C5" w14:textId="77777777" w:rsidR="0091124E" w:rsidRDefault="0091124E" w:rsidP="0091124E">
      <w:pPr>
        <w:ind w:firstLine="284"/>
        <w:rPr>
          <w:b/>
          <w:bCs/>
        </w:rPr>
      </w:pPr>
      <w:r>
        <w:rPr>
          <w:b/>
          <w:bCs/>
        </w:rPr>
        <w:t>1.Đặt vấn đề</w:t>
      </w:r>
    </w:p>
    <w:p w14:paraId="582F83B7" w14:textId="77777777" w:rsidR="0091124E" w:rsidRDefault="0091124E" w:rsidP="0091124E">
      <w:pPr>
        <w:pStyle w:val="ListParagraph"/>
        <w:ind w:left="0" w:firstLine="284"/>
        <w:jc w:val="both"/>
        <w:rPr>
          <w:bCs/>
          <w:sz w:val="21"/>
          <w:szCs w:val="21"/>
        </w:rPr>
      </w:pPr>
      <w:r>
        <w:rPr>
          <w:b/>
          <w:bCs/>
          <w:sz w:val="21"/>
          <w:szCs w:val="21"/>
        </w:rPr>
        <w:t>-</w:t>
      </w:r>
      <w:r>
        <w:rPr>
          <w:bCs/>
          <w:sz w:val="21"/>
          <w:szCs w:val="21"/>
        </w:rPr>
        <w:t xml:space="preserve"> Cuộc cách mạng công nghiệp lần thứ 4 đang bước vào giai đoạn đầu tiên trên toàn thế giới và Việt Nam cũng đang ở giai đoạn này với trung tâm là sự phát triển của trí tuệ nhân tạo, robot, internet, công nghệ tự động, sinh học…</w:t>
      </w:r>
    </w:p>
    <w:p w14:paraId="31DCED82" w14:textId="77777777" w:rsidR="0091124E" w:rsidRDefault="0091124E" w:rsidP="0091124E">
      <w:pPr>
        <w:pStyle w:val="ListParagraph"/>
        <w:ind w:left="0" w:firstLine="284"/>
        <w:jc w:val="both"/>
        <w:rPr>
          <w:bCs/>
          <w:sz w:val="21"/>
          <w:szCs w:val="21"/>
        </w:rPr>
      </w:pPr>
      <w:r>
        <w:rPr>
          <w:bCs/>
          <w:sz w:val="21"/>
          <w:szCs w:val="21"/>
        </w:rPr>
        <w:t>- Sự tác động đó đã và đang đặt ra những yêu cầu vô cùng cấp bách cho sự nghiệp đổi mới căn bản, toàn diện giáo dục-đào tạo (GD-ĐT). Đây chính là thách thức trong việc đào tạo nguồn nhân lực theo nhu cầu của thời đại. Trong đó, có tác động trực tiếp đến việc phát triển đội ngũ giảng viên ở các trường cao đẳng , đại học nói chung, đội ngũ giảng viên ở Trường Cao Đẳng Lý Tự Trọng nói riêng.</w:t>
      </w:r>
    </w:p>
    <w:p w14:paraId="039053FF" w14:textId="77777777" w:rsidR="0091124E" w:rsidRDefault="0091124E" w:rsidP="0091124E">
      <w:pPr>
        <w:pStyle w:val="ListParagraph"/>
        <w:ind w:left="0" w:firstLine="284"/>
        <w:jc w:val="both"/>
        <w:rPr>
          <w:sz w:val="21"/>
          <w:szCs w:val="21"/>
        </w:rPr>
      </w:pPr>
      <w:r>
        <w:rPr>
          <w:b/>
          <w:bCs/>
          <w:sz w:val="21"/>
          <w:szCs w:val="21"/>
        </w:rPr>
        <w:t>-</w:t>
      </w:r>
      <w:r>
        <w:rPr>
          <w:sz w:val="21"/>
          <w:szCs w:val="21"/>
        </w:rPr>
        <w:t xml:space="preserve"> Hiện nay, Trường </w:t>
      </w:r>
      <w:r>
        <w:rPr>
          <w:bCs/>
          <w:sz w:val="21"/>
          <w:szCs w:val="21"/>
        </w:rPr>
        <w:t xml:space="preserve">Cao Đẳng Lý Tự Trọng </w:t>
      </w:r>
      <w:r>
        <w:rPr>
          <w:sz w:val="21"/>
          <w:szCs w:val="21"/>
        </w:rPr>
        <w:t>đang trong giai đoạn đầu xây dựng và thực hiện đề án </w:t>
      </w:r>
      <w:r>
        <w:rPr>
          <w:i/>
          <w:iCs/>
          <w:sz w:val="21"/>
          <w:szCs w:val="21"/>
        </w:rPr>
        <w:t>“Nhà trường thông minh, tiếp cận cuộc Cách mạng công nghiệp lần thứ Tư”</w:t>
      </w:r>
      <w:r>
        <w:rPr>
          <w:sz w:val="21"/>
          <w:szCs w:val="21"/>
        </w:rPr>
        <w:t>. Vì vậy, việc hoạch định, đề ra các chủ trương, biện pháp căn bản, toàn diện tiếp cận, áp dụng thành tựu của cuộc CMCN 4.0 nhằm nâng cao chất lượng trong GD-ĐT cho các đối tượng trong trường dạy nghề là một đòi hỏi tất yếu.</w:t>
      </w:r>
      <w:r>
        <w:rPr>
          <w:rStyle w:val="font4"/>
          <w:color w:val="000000"/>
          <w:sz w:val="21"/>
          <w:szCs w:val="21"/>
        </w:rPr>
        <w:t xml:space="preserve"> </w:t>
      </w:r>
    </w:p>
    <w:p w14:paraId="52F300DA" w14:textId="77777777" w:rsidR="0091124E" w:rsidRDefault="0091124E" w:rsidP="0091124E">
      <w:pPr>
        <w:tabs>
          <w:tab w:val="left" w:pos="567"/>
        </w:tabs>
        <w:ind w:firstLine="284"/>
        <w:jc w:val="both"/>
        <w:rPr>
          <w:b/>
          <w:spacing w:val="-4"/>
          <w:sz w:val="21"/>
          <w:szCs w:val="21"/>
        </w:rPr>
      </w:pPr>
      <w:r>
        <w:rPr>
          <w:b/>
          <w:spacing w:val="-4"/>
          <w:sz w:val="21"/>
          <w:szCs w:val="21"/>
        </w:rPr>
        <w:t xml:space="preserve">2. Kết </w:t>
      </w:r>
      <w:r>
        <w:rPr>
          <w:b/>
          <w:spacing w:val="-3"/>
          <w:sz w:val="21"/>
          <w:szCs w:val="21"/>
        </w:rPr>
        <w:t xml:space="preserve">quả </w:t>
      </w:r>
      <w:r>
        <w:rPr>
          <w:b/>
          <w:spacing w:val="-4"/>
          <w:sz w:val="21"/>
          <w:szCs w:val="21"/>
        </w:rPr>
        <w:t>nghiên</w:t>
      </w:r>
      <w:r>
        <w:rPr>
          <w:b/>
          <w:spacing w:val="-23"/>
          <w:sz w:val="21"/>
          <w:szCs w:val="21"/>
        </w:rPr>
        <w:t xml:space="preserve"> </w:t>
      </w:r>
      <w:r>
        <w:rPr>
          <w:b/>
          <w:spacing w:val="-4"/>
          <w:sz w:val="21"/>
          <w:szCs w:val="21"/>
        </w:rPr>
        <w:t>cứu</w:t>
      </w:r>
    </w:p>
    <w:p w14:paraId="4F749345"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b/>
          <w:bCs/>
          <w:iCs/>
          <w:color w:val="333333"/>
          <w:sz w:val="21"/>
          <w:szCs w:val="21"/>
        </w:rPr>
        <w:t>2.1.Tác động của cuộc cách mạng công nghiệp 4.0 đối</w:t>
      </w:r>
      <w:r>
        <w:rPr>
          <w:color w:val="333333"/>
          <w:sz w:val="21"/>
          <w:szCs w:val="21"/>
        </w:rPr>
        <w:t> </w:t>
      </w:r>
      <w:r>
        <w:rPr>
          <w:b/>
          <w:bCs/>
          <w:iCs/>
          <w:color w:val="333333"/>
          <w:sz w:val="21"/>
          <w:szCs w:val="21"/>
          <w:shd w:val="clear" w:color="auto" w:fill="FFFFFF"/>
        </w:rPr>
        <w:t>với phương pháp dạy học Cao Đẳng, Đại học hiện nay</w:t>
      </w:r>
    </w:p>
    <w:p w14:paraId="4642A35F"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i/>
          <w:iCs/>
          <w:color w:val="333333"/>
          <w:sz w:val="21"/>
          <w:szCs w:val="21"/>
        </w:rPr>
        <w:t>2.2.1. Những tác động tích cực</w:t>
      </w:r>
    </w:p>
    <w:p w14:paraId="05823D2C"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i/>
          <w:iCs/>
          <w:color w:val="333333"/>
          <w:sz w:val="21"/>
          <w:szCs w:val="21"/>
        </w:rPr>
        <w:t>- Đối với sinh viên: </w:t>
      </w:r>
      <w:r>
        <w:rPr>
          <w:color w:val="333333"/>
          <w:sz w:val="21"/>
          <w:szCs w:val="21"/>
        </w:rPr>
        <w:t>Vì bản chất của cuộc cách mạng này là việc sử dụng trí tuệ nhân tạo, vạn vật kết nối và dữ liệu lớn, nên trong giáo dục, những yếu tố này hoàn toàn có khả năng được áp dụng một cách có hiệu quả nếu các nhà quản lí giáo dục, đội ngũ giảng viên biết sử dụng hợp lí những tác động tích cực của cuộc cách mạng này. Trên thế giới, người máy hay trí tuệ nhân tạo đã được sử dụng trong giáo dục hòa nhập cho trẻ em tự kỉ, mở ra một kỉ nguyên mới trong lĩnh vực này</w:t>
      </w:r>
      <w:r>
        <w:rPr>
          <w:rStyle w:val="font4"/>
          <w:color w:val="000000" w:themeColor="text1"/>
          <w:sz w:val="21"/>
          <w:szCs w:val="21"/>
        </w:rPr>
        <w:t>[1].</w:t>
      </w:r>
    </w:p>
    <w:p w14:paraId="7071634D"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color w:val="333333"/>
          <w:sz w:val="21"/>
          <w:szCs w:val="21"/>
        </w:rPr>
        <w:t xml:space="preserve">Việt Nam là quốc gia có sự phát triển mạnh mẽ nguồn lực internet. Việc truy cập internet hiện nay trở nên rất thông dụng đối với mọi người, đây là điều kiện dễ dàng nhất để tìm kiếm kho dữ liệu thông tin khổng lồ trên thế giới và ở Việt Nam, là điều kiện rất thuận lợi cho giáo dục tại các trường đại học hiện nay. SV cũng có thể dễ dàng tìm kiếm những tri thức cần có thông qua thiết bị bắt wifi, di động thông minh, laptop, máy tính bảng... để tự tìm hiểu kiến thức dưới sự hướng dẫn của GV và hoàn thành được mục tiêu giáo dục của mình </w:t>
      </w:r>
      <w:r>
        <w:rPr>
          <w:rStyle w:val="font4"/>
          <w:color w:val="000000" w:themeColor="text1"/>
          <w:sz w:val="21"/>
          <w:szCs w:val="21"/>
        </w:rPr>
        <w:t>[1].</w:t>
      </w:r>
    </w:p>
    <w:p w14:paraId="48FB6228"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color w:val="333333"/>
          <w:sz w:val="21"/>
          <w:szCs w:val="21"/>
        </w:rPr>
        <w:t xml:space="preserve">Hơn nữa, đây cũng là nhân tố đạt được mục tiêu giáo dục mà Đảng và Nhà nước ta đề ra, nhằm xây dựng một nền giáo dục đại học “đào tạo và tự đào tạo. Hơn nữa, ngoài nguồn kiến thức vô cùng rộng lớn đó, SV tiếp cận được những tài liệu bằng tiếng nước ngoài để có những góc nhìn sâu sắc, đa chiều về vấn đề tiếp cận. Điều </w:t>
      </w:r>
      <w:r>
        <w:rPr>
          <w:color w:val="333333"/>
          <w:sz w:val="21"/>
          <w:szCs w:val="21"/>
        </w:rPr>
        <w:lastRenderedPageBreak/>
        <w:t xml:space="preserve">này hình thành ở SV kĩ năng tìm kiếm và chọn lọc các thông tin, xây dựng kĩ năng tư duy phản biện. Nguồn tài liệu phong phú, đa chiều sẽ phục vụ đắc lực cho việc học tập của SV hiện nay </w:t>
      </w:r>
      <w:r>
        <w:rPr>
          <w:rStyle w:val="font4"/>
          <w:color w:val="000000" w:themeColor="text1"/>
          <w:sz w:val="21"/>
          <w:szCs w:val="21"/>
        </w:rPr>
        <w:t>[2].</w:t>
      </w:r>
    </w:p>
    <w:p w14:paraId="6EF162A2"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color w:val="333333"/>
          <w:sz w:val="21"/>
          <w:szCs w:val="21"/>
        </w:rPr>
        <w:t>Xu thế cách mạng công nghệ hiện nay đòi hỏi SV phải là người chủ động, tích cực học tập và rèn luyện bản thân, tự chịu trách nhiệm về mọi hoạt động của mình. Việc quản lí của GV đối với SV không còn bị gò bó, thậm chí GV chỉ là người hướng dẫn, định hướng việc học tập của SV. Phương pháp học tập của chính SV cần phải thay đổi để thích ứng với thời đại số, dữ liệu và vạn vật kết nối. Các em có thể học tập, lĩnh hội kiến thức bằng những phương pháp mở rộng, tự do, sáng tạo và vô cùng linh hoạt, chủ động học ở bất cứ khi nào, bất cứ nơi đâu, như vậy sẽ kích thích sự sáng tạo và trí tưởng tượng của SV hơn là việc học thuộc lòng để “trả bài” một cách hình thức. Xây dựng một phương pháp học tập phù hợp với xã hội hiện đại là điều kiện để các em tiếp cận với nhiều tri thức khoa học trong cùng một thời gian học tập. Nội dung học tập của SV cũng cần thay đổi, không còn gò bó, khép kín trong đề cương môn học nặng về lí thuyết; được bổ sung, hoàn thiện và luôn luôn đổi mới, đáp ứng được sự thay đổi về tri thức khoa học trên thế giới và ở Việt Nam. Đây cũng là một trong những yếu tố khác biệt mà CMCN 4.0 đem lại cho giáo dục, mở rộng, tối đa các lĩnh vực giáo dục, tạo điều kiện cho việc thay đổi phương pháp và nội dung học tập của SV</w:t>
      </w:r>
      <w:r>
        <w:rPr>
          <w:rStyle w:val="font4"/>
          <w:color w:val="000000" w:themeColor="text1"/>
          <w:sz w:val="21"/>
          <w:szCs w:val="21"/>
        </w:rPr>
        <w:t xml:space="preserve"> [2].</w:t>
      </w:r>
    </w:p>
    <w:p w14:paraId="3D61D358"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color w:val="333333"/>
          <w:sz w:val="21"/>
          <w:szCs w:val="21"/>
        </w:rPr>
        <w:t>Tác động rõ ràng nhất của CMCN 4.0 là trí tuệ nhân tạo và sự xuất hiện của robot có thể thay thế con người về khả năng tính toán, ghi nhớ, phân tích cùng hiệu suất công việc cao. Theo đó, nhu cầu về nguồn nhân lực có tay nghề cao, tư duy sáng tạo, thực hiện những công việc phức tạp, làm chủ máy móc lại tăng lên. Điều này sẽ tác động trực tiếp tới nguồn lao động trong những năm tới - chính là những sinh viên đang học tập hôm nay</w:t>
      </w:r>
      <w:r>
        <w:rPr>
          <w:rStyle w:val="font4"/>
          <w:color w:val="000000" w:themeColor="text1"/>
          <w:sz w:val="21"/>
          <w:szCs w:val="21"/>
        </w:rPr>
        <w:t xml:space="preserve"> [2].</w:t>
      </w:r>
    </w:p>
    <w:p w14:paraId="6CF59F6C"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color w:val="333333"/>
          <w:sz w:val="21"/>
          <w:szCs w:val="21"/>
        </w:rPr>
        <w:t>Một trong những tác động của CMCN 4.0 đến SV là sự lựa chọn ngành nghề theo học. Để thích ứng với thời đại CMCN 4.0 thì nhu cầu nhân lực về công nghệ thông tin, an ninh mạng, công nghệ sinh học... sẽ tăng cao. Điều này là cơ hội cũng như là thách thức đối với sinh viên, đòi hỏi sự nỗ lực cao của chính họ, bởi vì ngoài kiến thức chuyên ngành, các em còn cần trang bị thêm các kĩ năng liên quan khác, đồng thời phải thích ứng với những phương pháp học tập mới. Bên cạnh đó, những nhóm ngành về xã hội - nhân văn, sáng tạo nghệ thuật... cũng có nhiều cơ hội phát triển vì robot khó có thể thay thế hoàn toàn con người trong những lĩnh vực này.</w:t>
      </w:r>
      <w:r>
        <w:rPr>
          <w:rStyle w:val="font4"/>
          <w:color w:val="000000" w:themeColor="text1"/>
          <w:sz w:val="21"/>
          <w:szCs w:val="21"/>
        </w:rPr>
        <w:t xml:space="preserve"> [2].</w:t>
      </w:r>
    </w:p>
    <w:p w14:paraId="25F1E4E0"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color w:val="333333"/>
          <w:sz w:val="21"/>
          <w:szCs w:val="21"/>
        </w:rPr>
        <w:t xml:space="preserve">CMCN4.0 đã tác động mạnh đến nền giáo dục ở mỗi nước khiến ranh giới giữa các ngành học sẽ không còn rõ ràng mà phải hỗ trợ, bổ sung lẫn nhau. Vì vậy, đây là cơ hội để sinh viên chủ động tích lũy tri thức, làm chủ công nghệ, cập nhật kịp thời những ứng dụng tiến bộ của khoa học kĩ thuật mới nhất để có thể cạnh tranh về việc làm trong kỉ nguyên toàn cầu hóa. Ngoài ra, trau dồi ngoại ngữ là một yêu cầu không thể thiếu trong thời kì CMCN 4.0, giúp sinh viên dễ dàng tìm kiếm cơ hội học tập và việc làm hấp dẫn, nhất là trong xu thế “đa quốc gia hóa” của các công ty lớn như hiện nay. Đây là cơ hội để mở rộng sự hiểu biết cũng như quan hệ trong và ngoài nước, giúp các em có nhiều trải nghiệm để hoàn thiện bản thân, trở thành “những công dân toàn cầu” năng động, sáng tạo và tràn đầy nhiệt huyết </w:t>
      </w:r>
      <w:r>
        <w:rPr>
          <w:rStyle w:val="font4"/>
          <w:color w:val="000000" w:themeColor="text1"/>
          <w:sz w:val="21"/>
          <w:szCs w:val="21"/>
        </w:rPr>
        <w:t>[2].</w:t>
      </w:r>
    </w:p>
    <w:p w14:paraId="4BE63BEB"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i/>
          <w:iCs/>
          <w:color w:val="333333"/>
          <w:sz w:val="21"/>
          <w:szCs w:val="21"/>
        </w:rPr>
        <w:t>- Đối với giảng viên</w:t>
      </w:r>
    </w:p>
    <w:p w14:paraId="5A957857"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color w:val="333333"/>
          <w:sz w:val="21"/>
          <w:szCs w:val="21"/>
        </w:rPr>
        <w:t>Cuộc CMCN 4.0 đã và đang đem lại nhiều điều kiện thuận lợi cho GV tại các trường đại học ở Việt Nam hiện nay, đặc biệt trong lĩnh vực đổi mới phương pháp dạy học theo hướng hiện đại. </w:t>
      </w:r>
    </w:p>
    <w:p w14:paraId="333696DF"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color w:val="333333"/>
          <w:sz w:val="21"/>
          <w:szCs w:val="21"/>
        </w:rPr>
        <w:t>Trước hết, nguồn tài liệu phục vụ giảng dạy vô cùng đa dạng nhờ sự tiến bộ của hệ thống internet kết nối và dữ liệu khổng lồ giúp GV tiếp cận được nhiều tài liệu trong và ngoài nước, phục vụ tốt việc xây dựng bài học. GV có thể tìm hiểu sâu sắc về vấn đề giảng dạy với nhiều hướng nhận thức khác nhau, làm phong phú thêm cách nhìn nhận của bản thân với môn học, giúp các GV tự tin hơn trong giảng dạy</w:t>
      </w:r>
      <w:r>
        <w:rPr>
          <w:rStyle w:val="font4"/>
          <w:color w:val="000000" w:themeColor="text1"/>
          <w:sz w:val="21"/>
          <w:szCs w:val="21"/>
        </w:rPr>
        <w:t>[2].</w:t>
      </w:r>
    </w:p>
    <w:p w14:paraId="5046A6C1"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color w:val="333333"/>
          <w:sz w:val="21"/>
          <w:szCs w:val="21"/>
        </w:rPr>
        <w:t xml:space="preserve">          Tiếp đến, GV có thể sử dụng các phương pháp, phương tiện và kĩ thuật dạy học hiện đại áp dụng vào hoạt động giảng dạy của mình. Với nhiều phần mềm dạy học hiện đại, GV có nhiều lựa chọn đối với các phương tiện kĩ thuật phù hợp với giảng dạy. Hiện nay, trên thế giới, các nhà khoa học giáo dục đã tìm kiếm và xây dựng trên 200 phần mềm dạy học hiện đại, đây là một kho phần mềm tiện ích giúp GV tìm hiểu, vận dụng và linh hoạt sử dụng trong giảng dạy để tạo ra hiệu quả giáo dục tốt nhất. Quan trọng nhất, chính là việc cuộc cách mạng này đặt ra cho GV một sự thay đổi lớn trong giảng dạy, với sự xuất hiện của việc dạy học online, e-learning </w:t>
      </w:r>
      <w:r>
        <w:rPr>
          <w:rStyle w:val="font4"/>
          <w:color w:val="000000" w:themeColor="text1"/>
          <w:sz w:val="21"/>
          <w:szCs w:val="21"/>
        </w:rPr>
        <w:t>[2].</w:t>
      </w:r>
      <w:r>
        <w:rPr>
          <w:color w:val="333333"/>
          <w:sz w:val="21"/>
          <w:szCs w:val="21"/>
        </w:rPr>
        <w:t> </w:t>
      </w:r>
    </w:p>
    <w:p w14:paraId="4178075D"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color w:val="333333"/>
          <w:sz w:val="21"/>
          <w:szCs w:val="21"/>
        </w:rPr>
        <w:t>          </w:t>
      </w:r>
      <w:r>
        <w:rPr>
          <w:i/>
          <w:iCs/>
          <w:color w:val="333333"/>
          <w:sz w:val="21"/>
          <w:szCs w:val="21"/>
        </w:rPr>
        <w:t>2.2.2. Những tác động tiêu cực </w:t>
      </w:r>
    </w:p>
    <w:p w14:paraId="34BF5F0A"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i/>
          <w:iCs/>
          <w:color w:val="333333"/>
          <w:sz w:val="21"/>
          <w:szCs w:val="21"/>
        </w:rPr>
        <w:t> </w:t>
      </w:r>
      <w:r>
        <w:rPr>
          <w:color w:val="333333"/>
          <w:sz w:val="21"/>
          <w:szCs w:val="21"/>
        </w:rPr>
        <w:t>Bên cạnh những tác động tích cực thì CMCN 4.0 đang thực sự tạo ra nhiều những thách thức, đòi hỏi các GV cần nhiều nỗ lực hơn nữa trong công tác giảng dạy của mình:</w:t>
      </w:r>
    </w:p>
    <w:p w14:paraId="2CADDDD2"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i/>
          <w:iCs/>
          <w:color w:val="333333"/>
          <w:sz w:val="21"/>
          <w:szCs w:val="21"/>
        </w:rPr>
        <w:t xml:space="preserve">- Thứ nhất, nhiều công cụ hỗ trợ giảng dạy đòi hỏi GV phải thường xuyên cập nhật các phương pháp dạy học hiện đại để tránh sự nhàm chán trong quá trình dạy và học </w:t>
      </w:r>
      <w:r>
        <w:rPr>
          <w:rStyle w:val="font4"/>
          <w:color w:val="000000" w:themeColor="text1"/>
          <w:sz w:val="21"/>
          <w:szCs w:val="21"/>
        </w:rPr>
        <w:t xml:space="preserve"> [3].</w:t>
      </w:r>
      <w:r>
        <w:rPr>
          <w:color w:val="333333"/>
          <w:sz w:val="21"/>
          <w:szCs w:val="21"/>
        </w:rPr>
        <w:t> </w:t>
      </w:r>
    </w:p>
    <w:p w14:paraId="25239D4E"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color w:val="333333"/>
          <w:sz w:val="21"/>
          <w:szCs w:val="21"/>
        </w:rPr>
        <w:t xml:space="preserve">Theo sự nghiên cứu của các nhà khoa học giáo dục trên thế giới, hiện nay có khoảng hơn 200 công cụ hỗ trợ có thể áp dụng vào quá trình giảng dạy và nghiên cứu. Tuy nhiên, những công cụ này không phải ai cũng hiểu, </w:t>
      </w:r>
      <w:r>
        <w:rPr>
          <w:color w:val="333333"/>
          <w:sz w:val="21"/>
          <w:szCs w:val="21"/>
        </w:rPr>
        <w:lastRenderedPageBreak/>
        <w:t>ai cũng có thể sử dụng trong thực tiễn. Hơn nữa, mỗi ngày công nghệ càng hiện đại hơn, nên nhiều GV có thể không theo kịp và khó ứng dụng vào trong giảng dạy làm cho hiệu quả giảng dạy bị giảm sút.</w:t>
      </w:r>
      <w:r>
        <w:rPr>
          <w:rStyle w:val="font4"/>
          <w:color w:val="000000" w:themeColor="text1"/>
          <w:sz w:val="21"/>
          <w:szCs w:val="21"/>
        </w:rPr>
        <w:t xml:space="preserve"> [3].</w:t>
      </w:r>
      <w:r>
        <w:rPr>
          <w:color w:val="333333"/>
          <w:sz w:val="21"/>
          <w:szCs w:val="21"/>
        </w:rPr>
        <w:t> </w:t>
      </w:r>
    </w:p>
    <w:p w14:paraId="62566EE8"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i/>
          <w:iCs/>
          <w:color w:val="333333"/>
          <w:sz w:val="21"/>
          <w:szCs w:val="21"/>
        </w:rPr>
        <w:t>- Thứ hai, số tiết dạy của GV có thể sẽ bị giảm bớt, thay vào đó là sự xuất hiện của việc học tập online rút ngắn thời gian học tập và kết thúc học phần.</w:t>
      </w:r>
      <w:r>
        <w:rPr>
          <w:rStyle w:val="font4"/>
          <w:color w:val="000000" w:themeColor="text1"/>
          <w:sz w:val="21"/>
          <w:szCs w:val="21"/>
        </w:rPr>
        <w:t xml:space="preserve"> [3].</w:t>
      </w:r>
      <w:r>
        <w:rPr>
          <w:color w:val="333333"/>
          <w:sz w:val="21"/>
          <w:szCs w:val="21"/>
        </w:rPr>
        <w:t> </w:t>
      </w:r>
    </w:p>
    <w:p w14:paraId="28E9B59D"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color w:val="333333"/>
          <w:sz w:val="21"/>
          <w:szCs w:val="21"/>
        </w:rPr>
        <w:t>Hiện nay có nhiều phần mềm công nghệ trợ giúp GV đại học dạy học từ internet. Thay vì SV phải lên lớp thì hiện nay các em hoàn toàn có thể tự học tập ở nhà từ các website của GV, những clip giảng và tư liệu; nhờ đó SV hoàn thành việc học tập của bản thân tốt hơn. Hơn nữa, khác với những lớp học “truyền thống”, thì lớp học online có thể áp dụng cho lớp học có số lượng SV lớn cùng tham gia học tập. Do đó, số tiết giảng dạy của GV sẽ bị giảm sút, những yêu cầu đối với số tiết chuẩn của GV cũng cần phải được điều chỉnh cho hợp lí.</w:t>
      </w:r>
      <w:r>
        <w:rPr>
          <w:rStyle w:val="font4"/>
          <w:color w:val="000000" w:themeColor="text1"/>
          <w:sz w:val="21"/>
          <w:szCs w:val="21"/>
        </w:rPr>
        <w:t xml:space="preserve"> [3].</w:t>
      </w:r>
      <w:r>
        <w:rPr>
          <w:color w:val="333333"/>
          <w:sz w:val="21"/>
          <w:szCs w:val="21"/>
        </w:rPr>
        <w:t> </w:t>
      </w:r>
    </w:p>
    <w:p w14:paraId="28E92120"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i/>
          <w:iCs/>
          <w:color w:val="333333"/>
          <w:sz w:val="21"/>
          <w:szCs w:val="21"/>
        </w:rPr>
        <w:t>- Thứ ba, SV có thể gặp khó khăn trong lựa chọn và sử dụng nguồn tài liệu. </w:t>
      </w:r>
    </w:p>
    <w:p w14:paraId="12A8A158" w14:textId="77777777" w:rsidR="0091124E" w:rsidRDefault="0091124E" w:rsidP="0091124E">
      <w:pPr>
        <w:widowControl/>
        <w:shd w:val="clear" w:color="auto" w:fill="FFFFFF"/>
        <w:autoSpaceDE/>
        <w:autoSpaceDN/>
        <w:ind w:firstLine="284"/>
        <w:jc w:val="both"/>
        <w:textAlignment w:val="baseline"/>
        <w:rPr>
          <w:color w:val="333333"/>
          <w:sz w:val="21"/>
          <w:szCs w:val="21"/>
        </w:rPr>
      </w:pPr>
      <w:r>
        <w:rPr>
          <w:color w:val="333333"/>
          <w:sz w:val="21"/>
          <w:szCs w:val="21"/>
        </w:rPr>
        <w:t>Do nguồn tài liệu “mở”, đa chiều, phong phú, vừa có khả năng giúp SV có thể sử dụng tốt các tài liệu nhưng cũng đem lại sự khó khăn cho SV trong việc lựa chọn tài liệu khi học tập. Có nhiều nguồn tài liệu không chính thống, chưa được kiểm duyệt trên mạng internet nên SV sẽ khó xác định những tài liệu khoa học, đúng đắn đã được kiểm duyệt khi sử dụng. Bởi vậy, họ cần được hướng dẫn và định hướng rõ ràng từ GV.</w:t>
      </w:r>
      <w:r>
        <w:rPr>
          <w:rStyle w:val="font4"/>
          <w:color w:val="000000" w:themeColor="text1"/>
          <w:sz w:val="21"/>
          <w:szCs w:val="21"/>
        </w:rPr>
        <w:t xml:space="preserve"> [3].</w:t>
      </w:r>
      <w:r>
        <w:rPr>
          <w:color w:val="333333"/>
          <w:sz w:val="21"/>
          <w:szCs w:val="21"/>
        </w:rPr>
        <w:t> </w:t>
      </w:r>
    </w:p>
    <w:p w14:paraId="6A4262D7" w14:textId="77777777" w:rsidR="0091124E" w:rsidRDefault="0091124E" w:rsidP="0091124E">
      <w:pPr>
        <w:ind w:firstLine="284"/>
        <w:jc w:val="both"/>
        <w:rPr>
          <w:sz w:val="21"/>
          <w:szCs w:val="21"/>
        </w:rPr>
      </w:pPr>
      <w:r>
        <w:rPr>
          <w:b/>
          <w:sz w:val="21"/>
          <w:szCs w:val="21"/>
        </w:rPr>
        <w:t>2.2.</w:t>
      </w:r>
      <w:r>
        <w:rPr>
          <w:sz w:val="21"/>
          <w:szCs w:val="21"/>
        </w:rPr>
        <w:t xml:space="preserve"> </w:t>
      </w:r>
      <w:r>
        <w:rPr>
          <w:b/>
          <w:sz w:val="21"/>
          <w:szCs w:val="21"/>
        </w:rPr>
        <w:t>Những thách thức và cơ hội của cách mạng công nghiệp 4.0 đối với trường cao đẳng Lý Trong TP.Hồ Chí Minh.</w:t>
      </w:r>
    </w:p>
    <w:p w14:paraId="0FD6C2F3" w14:textId="77777777" w:rsidR="0091124E" w:rsidRDefault="0091124E" w:rsidP="0091124E">
      <w:pPr>
        <w:ind w:firstLine="284"/>
        <w:jc w:val="both"/>
        <w:rPr>
          <w:sz w:val="21"/>
          <w:szCs w:val="21"/>
        </w:rPr>
      </w:pPr>
      <w:r>
        <w:rPr>
          <w:sz w:val="21"/>
          <w:szCs w:val="21"/>
        </w:rPr>
        <w:t>-  Cách mạng công nghiệp 4.0 thật sự đặt giáo dục dạy nghề trước những thách thức mới đang nảy sinh nhanh chóng trong các cơ sở giáo dục dạy nghề mà tiêu biểu là trường cao đẳng Lý Tự Trọng thành phố Hồ Chí Minh. Thách thức đầu tiên chính là các trường  đang rơi vào thế bị động vì trong giáo dục dạy nghề nhà trường chưa thể dự đoán hết được các kỹ năng của thị trường lao động cần nên đang ở vào thế bị động.</w:t>
      </w:r>
    </w:p>
    <w:p w14:paraId="3D01ACE2" w14:textId="77777777" w:rsidR="0091124E" w:rsidRDefault="0091124E" w:rsidP="0091124E">
      <w:pPr>
        <w:ind w:firstLine="284"/>
        <w:jc w:val="both"/>
        <w:rPr>
          <w:sz w:val="21"/>
          <w:szCs w:val="21"/>
        </w:rPr>
      </w:pPr>
      <w:r>
        <w:rPr>
          <w:sz w:val="21"/>
          <w:szCs w:val="21"/>
        </w:rPr>
        <w:t>- Các hoạt động đào tạo và nghiên cứu của nhà trường chủ yếu vẫn theo phương pháp truyền thống rập khuôn lạc hậu như vậy sẽ phải đối mặt với những thay đổi mạnh mẽ cả về tư duy, cơ cấu kiến thức, kỹ năng và phương pháp mới. Sự thay đổi của công nghệ đòi hỏi giáo dục không chỉ trang bị cho người học những kiến thức và kỹ năng mới mà còn xây dựng được một phương thức tư duy mới, “đánh thức” khả năng sáng tạo và thích ứng với sự thay đổi. Đây chính là thách thức lớn nhất khi nhà trường muốn “đón đầu” cuộc cách mạng công nghệ 4.0”</w:t>
      </w:r>
      <w:r>
        <w:rPr>
          <w:rStyle w:val="font4"/>
          <w:color w:val="000000"/>
          <w:sz w:val="21"/>
          <w:szCs w:val="21"/>
        </w:rPr>
        <w:t>[4].</w:t>
      </w:r>
    </w:p>
    <w:p w14:paraId="04523452" w14:textId="77777777" w:rsidR="0091124E" w:rsidRDefault="0091124E" w:rsidP="0091124E">
      <w:pPr>
        <w:ind w:firstLine="284"/>
        <w:jc w:val="both"/>
        <w:rPr>
          <w:sz w:val="21"/>
          <w:szCs w:val="21"/>
        </w:rPr>
      </w:pPr>
      <w:r>
        <w:rPr>
          <w:sz w:val="21"/>
          <w:szCs w:val="21"/>
        </w:rPr>
        <w:t xml:space="preserve">- Cách mạng công nghiệp 4.0 đã đặt ra yêu cầu cao hơn cho người học với hàng loạt đòi hỏi kỹ năng: sáng tạo, quản lý con người, trí tuệ cảm xúc, đàm phán, linh động trong nhận thức… Từ đó, nhà trường đã phải vận dụng mọi cách thức trong việc tạo ra sự khác biệt trong đào tạo, các giá trị cốt lõi, linh hoạt trong mọi hoạt động. Nếu như trước đây trọng tâm của giáo dục của nhà trường là có việc làm, tạo ra kiến thức, thì nay phải là sáng tạo và kiến tạo giá trị. Sản phẩm của giáo dục những năm trước là người học có kỹ năng, có kiến thức đáp ứng được nhu cầu xã hội hay cao hơn là người tạo ra kiến thức thì sắp tới phải là những nhà sáng tạo và nhà khởi nghiệp </w:t>
      </w:r>
      <w:r>
        <w:rPr>
          <w:rStyle w:val="font4"/>
          <w:color w:val="000000" w:themeColor="text1"/>
          <w:sz w:val="21"/>
          <w:szCs w:val="21"/>
        </w:rPr>
        <w:t>[4].</w:t>
      </w:r>
    </w:p>
    <w:p w14:paraId="60ADD593" w14:textId="77777777" w:rsidR="0091124E" w:rsidRDefault="0091124E" w:rsidP="0091124E">
      <w:pPr>
        <w:ind w:firstLine="284"/>
        <w:jc w:val="both"/>
        <w:rPr>
          <w:sz w:val="21"/>
          <w:szCs w:val="21"/>
        </w:rPr>
      </w:pPr>
      <w:r>
        <w:rPr>
          <w:sz w:val="21"/>
          <w:szCs w:val="21"/>
        </w:rPr>
        <w:t>- Tuy nhiên, bên cạnh những thách thức, cuộc cách mạng công nghiệp 4.0 cũng mở ra nhiều cơ hội cho hệ thống giáo dục dạy nghề, đặc biệt trong việc thu hẹp khoảng cách giữa các trường nghề trong nước và trong khu vực cũng như trên toàn thế giới. Khoảng cách giữa các trường dạy nghề trong khu vực sẽ thu hẹp lại hoặc gia tăng thêm tùy vào chính sách và chiến lược của từng trường. Nhà trường phải kịp thời nhìn thấy được xu hướng chung của thế giới, linh hoạt và có sự chuẩn bị tốt nhất trong giai đoạn này.Trong đó, những yêu cầu tiên quyết là đổi mới về tư duy quản lý, đánh giá đúng giá trị của sự đổi mới và sáng tạo, đầu tư tốt về hạ tầng, cơ sở vật chất và hệ thống phòng thực hành nghề, tăng cường hợp tác với các doanh nghiệp để xây dựng chương trình đào tạo phù hợp với yêu cầu của nền kinh tế hiện đại… Nếu như  đáp ứng được những yêu cầu đó thì cách mạng 4.0 chính là cơ hội để rút ngắn khoảng cách và thậm chí là bắt kịp xu thế đào tạo của khu vực và thế giới; nâng cao uy tín cho nhà trường nói riêng và giáo dục Việt Nam nói chung</w:t>
      </w:r>
      <w:r>
        <w:rPr>
          <w:rStyle w:val="font4"/>
          <w:color w:val="000000" w:themeColor="text1"/>
          <w:sz w:val="21"/>
          <w:szCs w:val="21"/>
        </w:rPr>
        <w:t xml:space="preserve"> [4].</w:t>
      </w:r>
    </w:p>
    <w:p w14:paraId="07E7538E" w14:textId="77777777" w:rsidR="0091124E" w:rsidRDefault="0091124E" w:rsidP="0091124E">
      <w:pPr>
        <w:tabs>
          <w:tab w:val="left" w:pos="567"/>
        </w:tabs>
        <w:ind w:firstLine="284"/>
        <w:jc w:val="both"/>
        <w:rPr>
          <w:b/>
          <w:sz w:val="21"/>
          <w:szCs w:val="21"/>
        </w:rPr>
      </w:pPr>
      <w:r>
        <w:rPr>
          <w:b/>
          <w:sz w:val="21"/>
          <w:szCs w:val="21"/>
        </w:rPr>
        <w:t>2.</w:t>
      </w:r>
      <w:r>
        <w:rPr>
          <w:b/>
          <w:sz w:val="21"/>
          <w:szCs w:val="21"/>
          <w:lang w:val="en-US"/>
        </w:rPr>
        <w:t>3</w:t>
      </w:r>
      <w:r>
        <w:rPr>
          <w:b/>
          <w:sz w:val="21"/>
          <w:szCs w:val="21"/>
        </w:rPr>
        <w:t xml:space="preserve">. </w:t>
      </w:r>
      <w:r>
        <w:rPr>
          <w:b/>
          <w:bCs/>
          <w:iCs/>
          <w:sz w:val="21"/>
          <w:szCs w:val="21"/>
          <w:lang w:val="en-US"/>
        </w:rPr>
        <w:t>T</w:t>
      </w:r>
      <w:r>
        <w:rPr>
          <w:b/>
          <w:bCs/>
          <w:iCs/>
          <w:sz w:val="21"/>
          <w:szCs w:val="21"/>
        </w:rPr>
        <w:t>ăng cường giáo dục, nâng cao nhận thức cho cán bộ giảng viên trong quá trình chuyển đổi mô hình đào tạo ở  nhà trường thông minh</w:t>
      </w:r>
      <w:r>
        <w:rPr>
          <w:b/>
          <w:sz w:val="21"/>
          <w:szCs w:val="21"/>
          <w:lang w:val="en-US"/>
        </w:rPr>
        <w:t xml:space="preserve">   </w:t>
      </w:r>
    </w:p>
    <w:p w14:paraId="507D1852" w14:textId="77777777" w:rsidR="0091124E" w:rsidRDefault="0091124E" w:rsidP="0091124E">
      <w:pPr>
        <w:ind w:firstLine="284"/>
        <w:jc w:val="both"/>
        <w:rPr>
          <w:sz w:val="21"/>
          <w:szCs w:val="21"/>
          <w:shd w:val="clear" w:color="auto" w:fill="FFFFFF"/>
        </w:rPr>
      </w:pPr>
      <w:r>
        <w:rPr>
          <w:sz w:val="21"/>
          <w:szCs w:val="21"/>
          <w:shd w:val="clear" w:color="auto" w:fill="FFFFFF"/>
          <w:lang w:val="en-US"/>
        </w:rPr>
        <w:t xml:space="preserve"> </w:t>
      </w:r>
      <w:r>
        <w:rPr>
          <w:sz w:val="21"/>
          <w:szCs w:val="21"/>
          <w:shd w:val="clear" w:color="auto" w:fill="FFFFFF"/>
        </w:rPr>
        <w:t xml:space="preserve">Để có thể phát triển được đội ngũ giảng viên, điều cần được xác định là xây dựng một bộ năng lực tối </w:t>
      </w:r>
      <w:r>
        <w:rPr>
          <w:sz w:val="21"/>
          <w:szCs w:val="21"/>
          <w:shd w:val="clear" w:color="auto" w:fill="FFFFFF"/>
          <w:lang w:val="en-US"/>
        </w:rPr>
        <w:t xml:space="preserve">       </w:t>
      </w:r>
      <w:r>
        <w:rPr>
          <w:sz w:val="21"/>
          <w:szCs w:val="21"/>
          <w:shd w:val="clear" w:color="auto" w:fill="FFFFFF"/>
        </w:rPr>
        <w:t>thiểu cần thiết cho giảng viên. Trên cơ sở bộ năng lực này, các cơ sở đào tạo cần xây dựng chiến lược phát triển đội ngũ của mình bằng cách kết hợp các loại hình đào tạo khác nhau để phát triển đội ngũ của mình: (1) Đào tạo dài hạn, chính quy (tiến sỹ, thạc sỹ), (2) Đào tạo và bồi dưỡng liên tục cho phù hợp với nhu cầu phát triển của từng trường, khoa; (3) Các giảng viên tự học tập và bồi dưỡng để không ngừng nâng cao năng lực của bản thân; (4) Tạo ra các môi trường và điều kiện để giảng viên có thể phát triển các năng lực của mình – Xây dựng tổ chức học tập.</w:t>
      </w:r>
      <w:r>
        <w:rPr>
          <w:rStyle w:val="font4"/>
          <w:color w:val="000000"/>
          <w:sz w:val="21"/>
          <w:szCs w:val="21"/>
        </w:rPr>
        <w:t>[5]</w:t>
      </w:r>
    </w:p>
    <w:p w14:paraId="6A1AE24B" w14:textId="77777777" w:rsidR="0091124E" w:rsidRDefault="0091124E" w:rsidP="0091124E">
      <w:pPr>
        <w:ind w:firstLine="284"/>
        <w:jc w:val="both"/>
        <w:rPr>
          <w:b/>
          <w:sz w:val="21"/>
          <w:szCs w:val="21"/>
        </w:rPr>
      </w:pPr>
      <w:r>
        <w:rPr>
          <w:sz w:val="21"/>
          <w:szCs w:val="21"/>
        </w:rPr>
        <w:t xml:space="preserve">Đây là nội dung hết sức quan trọng có ý nghĩa quyết định đến chất lượng, kết quả hoạt động giảng dạy. Chẳng hạn  Ở các Khoa của Trường cao đẳng lý tự trọng đã thường xuyên tổ chức các buổi sinh hoạt chuyên đề về nâng </w:t>
      </w:r>
      <w:r>
        <w:rPr>
          <w:sz w:val="21"/>
          <w:szCs w:val="21"/>
        </w:rPr>
        <w:lastRenderedPageBreak/>
        <w:t>cao chất lượng giảng dạy trực tuyến và NCKH, nâng cao trình độ ngoại ngữ cho đội ngũ cán bộ, giảng viên. Bên cạnh đó, chú trọng bồi dưỡng kỹ năng tiếp nhận, vận dụng khoa học công nghệ vào quá trình giảng dạy và NCKH. Đặc biệt, đã áp dụng các ưu thế về công nghệ số, mạng xã hội để làm phong phú hình thức, phương pháp giảng dạy.</w:t>
      </w:r>
      <w:r>
        <w:rPr>
          <w:rStyle w:val="font4"/>
          <w:color w:val="000000"/>
          <w:sz w:val="21"/>
          <w:szCs w:val="21"/>
        </w:rPr>
        <w:t>[5]</w:t>
      </w:r>
    </w:p>
    <w:p w14:paraId="246855A7" w14:textId="77777777" w:rsidR="0091124E" w:rsidRDefault="0091124E" w:rsidP="0091124E">
      <w:pPr>
        <w:shd w:val="clear" w:color="auto" w:fill="FFFFFF"/>
        <w:ind w:firstLine="284"/>
        <w:jc w:val="both"/>
        <w:rPr>
          <w:b/>
          <w:color w:val="333333"/>
          <w:sz w:val="21"/>
          <w:szCs w:val="21"/>
        </w:rPr>
      </w:pPr>
      <w:r>
        <w:rPr>
          <w:b/>
          <w:sz w:val="21"/>
          <w:szCs w:val="21"/>
        </w:rPr>
        <w:t xml:space="preserve">2.4 </w:t>
      </w:r>
      <w:r>
        <w:rPr>
          <w:b/>
          <w:bCs/>
          <w:iCs/>
          <w:sz w:val="21"/>
          <w:szCs w:val="21"/>
        </w:rPr>
        <w:t>Thực hiện tốt công tác quy hoạch, tuyển chọn đội ngũ giảng viên theo hướng chuẩn hóa.</w:t>
      </w:r>
    </w:p>
    <w:p w14:paraId="51AAAB8D" w14:textId="77777777" w:rsidR="0091124E" w:rsidRDefault="0091124E" w:rsidP="0091124E">
      <w:pPr>
        <w:shd w:val="clear" w:color="auto" w:fill="FFFFFF"/>
        <w:ind w:firstLine="284"/>
        <w:jc w:val="both"/>
        <w:rPr>
          <w:sz w:val="21"/>
          <w:szCs w:val="21"/>
        </w:rPr>
      </w:pPr>
      <w:r>
        <w:rPr>
          <w:sz w:val="21"/>
          <w:szCs w:val="21"/>
        </w:rPr>
        <w:t>Đội ngũ giảng viên của Nhà trường là nguồn nhân lực quan trọng trong  quá trình chuyển đổi mô hình đào tạo ở nhà trường thông minh. Việc quy hoạch phát triển đội ngũ giảng viên nhằm bảo đảm duy trì đủ về số lượng, chất lượng theo yêu cầu, đáp ứng được mục tiêu GD-ĐT của Nhà trường. Tuyển chọn đội ngũ giảng viên đủ theo số lượng, đảm bảo chất lượng nhất là phải bảo đảm các tiêu chuẩn chuyên môn phù hợp với chuyên ngành của từng khoa trong đó chú trọng các khoa đặc thù và chuyên ngành. Đề cao vai trò chủ động của các bộ môn, Khoa trong việc đánh giá, thẩm định tuyển chọn giảng viên. Việc quy hoạch, tuyển chọn giảng viên theo hướng chuẩn hóa nhằm đáp ứng yêu cầu CMCN 4.0 cần phải đạt được: Chuẩn về kiến thức chuyên môn; chuẩn về năng lực giảng dạy; chuẩn về năng lực NCKH; chuẩn về năng lực quản lý; chuẩn về đạo đức nghề nghiệp. Cùng với đó, việc sử dụng giảng viên phải mang tính chiến lược, bao gồm cả việc sử dụng, bổ nhiệm trong hiện tại và cả định hướng sử dụng tiếp theo trong tương lai. Phát huy sự chủ động trong việc bố trí, sắp xếp, giao nhiệm vụ trực tiếp cho từng giảng viên theo cách tiếp cận thông qua việc sử dụng giảng viên phù hợp với năng lực, sở trường, hiệu quả công việc của từng giảng viên.[6]</w:t>
      </w:r>
    </w:p>
    <w:p w14:paraId="1B842FCB" w14:textId="77777777" w:rsidR="0091124E" w:rsidRDefault="0091124E" w:rsidP="0091124E">
      <w:pPr>
        <w:shd w:val="clear" w:color="auto" w:fill="FFFFFF"/>
        <w:ind w:firstLine="284"/>
        <w:jc w:val="both"/>
        <w:rPr>
          <w:b/>
          <w:i/>
          <w:sz w:val="21"/>
          <w:szCs w:val="21"/>
        </w:rPr>
      </w:pPr>
      <w:r>
        <w:rPr>
          <w:sz w:val="21"/>
          <w:szCs w:val="21"/>
        </w:rPr>
        <w:t>Làm tốt công tác xây dựng, tạo nguồn cán bộ, giảng viên, tập trung đối với giảng viên có trình độ chuyên môn tốt, có khả năng sư phạm để bổ sung lực lượng, bảo đảm tính kế cận, kế tiếp hợp lý cho các bộ môn. Bên cạnh đó, luôn tạo mọi điều kiện thuận lợi để đội ngũ cán bộ, giảng viên của các Khoa được đi đào tạo, tập huấn, bồi dưỡng ở các cơ sở trong và ngoài trường, đi nước ngoài, thực tế ở đơn vị cơ sở [6].</w:t>
      </w:r>
    </w:p>
    <w:p w14:paraId="392A43FB" w14:textId="77777777" w:rsidR="0091124E" w:rsidRDefault="0091124E" w:rsidP="0091124E">
      <w:pPr>
        <w:shd w:val="clear" w:color="auto" w:fill="FFFFFF"/>
        <w:ind w:firstLine="284"/>
        <w:jc w:val="both"/>
        <w:rPr>
          <w:sz w:val="21"/>
          <w:szCs w:val="21"/>
        </w:rPr>
      </w:pPr>
      <w:r>
        <w:rPr>
          <w:b/>
          <w:sz w:val="21"/>
          <w:szCs w:val="21"/>
        </w:rPr>
        <w:t xml:space="preserve">2.5 </w:t>
      </w:r>
      <w:r>
        <w:rPr>
          <w:b/>
          <w:bCs/>
          <w:iCs/>
          <w:sz w:val="21"/>
          <w:szCs w:val="21"/>
        </w:rPr>
        <w:t>Tăng cường bồi dưỡng nâng cao năng lực cho đội ngũ giảng viên, tích cực đổi mới phương pháp dạy học, nâng cao trình độ ngoại ngữ cho giảng viên.</w:t>
      </w:r>
    </w:p>
    <w:p w14:paraId="257EC7BB" w14:textId="77777777" w:rsidR="0091124E" w:rsidRDefault="0091124E" w:rsidP="0091124E">
      <w:pPr>
        <w:shd w:val="clear" w:color="auto" w:fill="FFFFFF"/>
        <w:ind w:firstLine="284"/>
        <w:jc w:val="both"/>
        <w:rPr>
          <w:sz w:val="21"/>
          <w:szCs w:val="21"/>
        </w:rPr>
      </w:pPr>
      <w:r>
        <w:rPr>
          <w:sz w:val="21"/>
          <w:szCs w:val="21"/>
        </w:rPr>
        <w:t>Trên cơ sở đánh giá, phân tích năng lực chuyên môn của đội ngũ giảng viên để xác định nhu cầu và tổ chức đào tạo, bồi dưỡng nhằm bổ sung, hoàn thiện hệ thống kiến thức, kỹ năng, thái độ nghề nghiệp theo chuẩn đầu ra của chương trình đào tạo, đáp ứng mục tiêu chiến lược phát triển của Nhà trường thông minh dưới tác động của cuộc CMCN 4.0. Việc bồi dưỡng nâng cao năng lực cho đội ngũ giảng viên, đặc biệt là giảng viên mới là việc 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tay nghề sư phạm .[7]</w:t>
      </w:r>
    </w:p>
    <w:p w14:paraId="0BC118B8" w14:textId="77777777" w:rsidR="0091124E" w:rsidRDefault="0091124E" w:rsidP="0091124E">
      <w:pPr>
        <w:shd w:val="clear" w:color="auto" w:fill="FFFFFF"/>
        <w:ind w:firstLine="284"/>
        <w:jc w:val="both"/>
        <w:rPr>
          <w:sz w:val="21"/>
          <w:szCs w:val="21"/>
        </w:rPr>
      </w:pPr>
      <w:r>
        <w:rPr>
          <w:sz w:val="21"/>
          <w:szCs w:val="21"/>
        </w:rPr>
        <w:t>Trong giảng dạy, luôn đặt ra yêu cầu cao với khoa, bộ môn và từng giảng viên. Công tác chuẩn bị bài giảng, kế hoạch giảng bài luôn đầy đủ, chu đáo. Các phương pháp giảng dạy mới, tiên tiến được đội ngũ giảng viên cập nhật, bổ sung kịp thời, áp dụng vào quá trình giảng dạy. Công tác thông qua bài giảng, dự giờ, giảng phương pháp, bình giảng luôn được Nhà trường, các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các môn học khác, sử dụng đa dạng các phương pháp dạy học theo nguyên tắc </w:t>
      </w:r>
      <w:r>
        <w:rPr>
          <w:i/>
          <w:iCs/>
          <w:sz w:val="21"/>
          <w:szCs w:val="21"/>
        </w:rPr>
        <w:t>“lấy người học làm trung tâm”,</w:t>
      </w:r>
      <w:r>
        <w:rPr>
          <w:sz w:val="21"/>
          <w:szCs w:val="21"/>
        </w:rPr>
        <w:t> giảm tải tối đa giờ giảng trên lớp để người học có thời gian tự học và tự nghiên cứu.[7]</w:t>
      </w:r>
    </w:p>
    <w:p w14:paraId="09DDFEC6" w14:textId="77777777" w:rsidR="0091124E" w:rsidRDefault="0091124E" w:rsidP="0091124E">
      <w:pPr>
        <w:shd w:val="clear" w:color="auto" w:fill="FFFFFF"/>
        <w:ind w:firstLine="284"/>
        <w:jc w:val="both"/>
        <w:rPr>
          <w:sz w:val="21"/>
          <w:szCs w:val="21"/>
        </w:rPr>
      </w:pPr>
      <w:r>
        <w:rPr>
          <w:color w:val="333333"/>
          <w:sz w:val="21"/>
          <w:szCs w:val="21"/>
        </w:rPr>
        <w:t xml:space="preserve">        </w:t>
      </w:r>
      <w:r>
        <w:rPr>
          <w:sz w:val="21"/>
          <w:szCs w:val="21"/>
        </w:rPr>
        <w:t>Để tiếp cận những tri thức khoa học và công nghệ tiên tiến do sự phát triển của CMCN 4.0 mang lại, không thể không thông thạo ngoại ngữ. Ngoại ngữ là phương tiện hữu ích để giúp chúng ta tiếp nhận những thành tựu mà cuộc CMCN 4.0 mang lại. Đây là điều cần thiết để giảng viên hội nhập với xu hướng kết nối toàn cầu, hội nhập với giáo dục đại học thế giới. Vì thế mỗi giảng viên cần học tập, nâng cao trình độ ngoại ngữ phục vụ vào quá trình tiếp thu, lĩnh hội những thành tựu vĩ đại mà nhân loại đã tìm ra, góp phần nâng cao, đổi mới phương pháp giảng dạy của đội ngũ giảng viên.[7]</w:t>
      </w:r>
    </w:p>
    <w:p w14:paraId="2483A0B0" w14:textId="77777777" w:rsidR="0091124E" w:rsidRDefault="0091124E" w:rsidP="0091124E">
      <w:pPr>
        <w:shd w:val="clear" w:color="auto" w:fill="FFFFFF"/>
        <w:ind w:firstLine="284"/>
        <w:jc w:val="both"/>
        <w:rPr>
          <w:sz w:val="21"/>
          <w:szCs w:val="21"/>
        </w:rPr>
      </w:pPr>
      <w:r>
        <w:rPr>
          <w:sz w:val="21"/>
          <w:szCs w:val="21"/>
        </w:rPr>
        <w:t xml:space="preserve">        Để 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các trung tâm, tạo ra môi trường tự học ngoại ngữ bằng nhiều hình thức. Vì vậy đến nay nhiều giảng viên có trình độ tiếng Anh tương đối tốt, có khả năng giao tiếp, tìm kiếm tài liệu hỗ trợ cho quá </w:t>
      </w:r>
      <w:r>
        <w:rPr>
          <w:sz w:val="21"/>
          <w:szCs w:val="21"/>
        </w:rPr>
        <w:lastRenderedPageBreak/>
        <w:t>trình giảng dạy [7].</w:t>
      </w:r>
    </w:p>
    <w:p w14:paraId="68B84099" w14:textId="77777777" w:rsidR="0091124E" w:rsidRDefault="0091124E" w:rsidP="0091124E">
      <w:pPr>
        <w:shd w:val="clear" w:color="auto" w:fill="FFFFFF"/>
        <w:ind w:firstLine="284"/>
        <w:jc w:val="both"/>
        <w:rPr>
          <w:sz w:val="21"/>
          <w:szCs w:val="21"/>
        </w:rPr>
      </w:pPr>
      <w:r>
        <w:rPr>
          <w:b/>
          <w:bCs/>
          <w:iCs/>
          <w:sz w:val="21"/>
          <w:szCs w:val="21"/>
        </w:rPr>
        <w:t> </w:t>
      </w:r>
      <w:r>
        <w:rPr>
          <w:b/>
          <w:sz w:val="21"/>
          <w:szCs w:val="21"/>
        </w:rPr>
        <w:t>2.6</w:t>
      </w:r>
      <w:r>
        <w:rPr>
          <w:b/>
          <w:bCs/>
          <w:iCs/>
          <w:sz w:val="21"/>
          <w:szCs w:val="21"/>
        </w:rPr>
        <w:t xml:space="preserve"> Đẩy mạnh ứng dụng công nghệ thông tin, công nghệ mô phỏng trong dạy học</w:t>
      </w:r>
    </w:p>
    <w:p w14:paraId="7F93246A" w14:textId="77777777" w:rsidR="0091124E" w:rsidRDefault="0091124E" w:rsidP="0091124E">
      <w:pPr>
        <w:shd w:val="clear" w:color="auto" w:fill="FFFFFF"/>
        <w:ind w:firstLine="284"/>
        <w:jc w:val="both"/>
        <w:rPr>
          <w:sz w:val="21"/>
          <w:szCs w:val="21"/>
        </w:rPr>
      </w:pPr>
      <w:r>
        <w:rPr>
          <w:sz w:val="21"/>
          <w:szCs w:val="21"/>
        </w:rPr>
        <w:t>Đây là nội dung hết sức quan trọng, có áp dụng và vận dụng tốt thành tựu của cuộc CMCN 4.0 là cơ sở để nâng cao chất lượng dạy và học. Vì vậy phải đẩy mạnh ứng dụng công nghệ thông tin, công nghệ kỹ thuật số, công nghệ mô phỏng áp dụng vào trong quá trình giảng dạy. Mô phỏng trên máy tính có khả năng cung cấp một khối lượng kiến thức tổng hợp và sâu sắc hơn nhiều so với chỉ dùng giáo trình, tài liệu. Các bài giảng có ứng dụng công nghệ mô phỏng kết hợp với các phương tiện nghe, nhìn hiện đại sẽ tạo cho học viên nhiều hứng thú. Nó huy động tối đa khả năng nhận thức của học viên; tất cả các cơ quan cảm giác cùng với bộ não hợp thành một hệ thống để nhận thức nội dung bài học. Sẽ rất có hiệu quả khi giảng viên khai thác, sử dụng các phần mềm tiện ích để: Mô phỏng tác dụng, tính năng, cấu tạo, nguyên lý các chi tiết phức tạp, khó hình dung.. Khi dạy học có ứng dụng công nghệ mô phỏng, học viên sẽ được trải nghiệm gián tiếp. Qua những trải nghiệm đó, phát triển ở học viên kiến thức và kỹ năng, từ đó hình thành thái độ, trách nhiệm, kích thích sự hăng say trong học tập. Để có được những năng lực này, các bộ môn, giảng viên các khoa nhất là các khoa chuyên ngành cần phải xác định đó là một nhiệm vụ và cụ thể hóa trong kế hoạch công tác, xác định các biện pháp thực hiện phù hợp với từng bộ môn, từng khoa. Do đó, đã chú trọng bồi dưỡng năng lực tin học, khả năng ứng dụng công nghệ thông tin, công nghệ mô phỏng cho đội ngũ cho giảng viên [8].</w:t>
      </w:r>
    </w:p>
    <w:p w14:paraId="4AE8F9DB" w14:textId="77777777" w:rsidR="0091124E" w:rsidRDefault="0091124E" w:rsidP="0091124E">
      <w:pPr>
        <w:ind w:firstLine="284"/>
        <w:jc w:val="both"/>
        <w:rPr>
          <w:b/>
          <w:sz w:val="21"/>
          <w:szCs w:val="21"/>
        </w:rPr>
      </w:pPr>
      <w:r>
        <w:rPr>
          <w:b/>
          <w:sz w:val="21"/>
          <w:szCs w:val="21"/>
        </w:rPr>
        <w:t xml:space="preserve">3.Kết luận </w:t>
      </w:r>
    </w:p>
    <w:p w14:paraId="66C6306E" w14:textId="77777777" w:rsidR="0091124E" w:rsidRDefault="0091124E" w:rsidP="0091124E">
      <w:pPr>
        <w:ind w:firstLine="284"/>
        <w:jc w:val="both"/>
        <w:rPr>
          <w:b/>
          <w:caps/>
          <w:sz w:val="21"/>
          <w:szCs w:val="21"/>
        </w:rPr>
      </w:pPr>
      <w:r>
        <w:rPr>
          <w:sz w:val="21"/>
          <w:szCs w:val="21"/>
        </w:rPr>
        <w:t>Tóm lại, đứng trước yêu cầu của sự tác động mạnh mẽ, sâu rộng của CMCN 4.0, chất lượng đội ngũ giảng viên Trường cao đẳng lý tự trọng phải được nâng lên 1 tầm cao mới đáp ứng tốt nhiệm vụ và yêu cầu GD-ĐT, NCKH trong thời đại cuộc CMCN 4.0.</w:t>
      </w:r>
      <w:r>
        <w:rPr>
          <w:color w:val="363636"/>
          <w:sz w:val="21"/>
          <w:szCs w:val="21"/>
          <w:shd w:val="clear" w:color="auto" w:fill="FFFFFF"/>
        </w:rPr>
        <w:t xml:space="preserve"> </w:t>
      </w:r>
      <w:r>
        <w:rPr>
          <w:sz w:val="21"/>
          <w:szCs w:val="21"/>
          <w:shd w:val="clear" w:color="auto" w:fill="FFFFFF"/>
        </w:rPr>
        <w:t>Để dạy học hiệu quả trong lớp học thông minh, giáo viên cần phải: có chuyên môn vững vàng, có năng lực sư phạm hiện đại, năng lực công nghệ để sử dụng, phối hợp các thiết bị thông minh trong giảng dạy và hỗ trợ học sinh học tập. Bên cạnh đó, giáo viên phải xây dựng các chiến lược giảng dạy và hỗ trợ học tập phù hợp với từng đối tượng học sinh để các em có thể được học theo tốc độ và nhu cầu phù hợp với các hình thức học tập rộng mở. Giáo viên cần có phương pháp giảng dạy đa dạng, ưu tiên các phương pháp dạy học tăng tính trải nghiệm, khám phá cho học sinh. Bên cạnh đó, giáo viên cần có ý tưởng sáng tạo và luôn khuyến khích học sinh sáng tạo, dám nghĩ, dám làm, có kĩ năng cộng tác và truyền thông tốt. Đặc biệt là có khả năng thúc đẩy và thu hút học sinh học hỏi, khám phá và sáng tạo. Và như thế, giáo viên phải có ý thức và không ngừng phát triển nghề nghiệp liên tục.</w:t>
      </w:r>
      <w:r>
        <w:rPr>
          <w:rStyle w:val="font4"/>
          <w:color w:val="000000"/>
          <w:sz w:val="21"/>
          <w:szCs w:val="21"/>
        </w:rPr>
        <w:t>[9].</w:t>
      </w:r>
    </w:p>
    <w:p w14:paraId="5C3CDF0D" w14:textId="77777777" w:rsidR="0091124E" w:rsidRDefault="0091124E" w:rsidP="0091124E">
      <w:pPr>
        <w:shd w:val="clear" w:color="auto" w:fill="FFFFFF"/>
        <w:ind w:firstLine="284"/>
        <w:jc w:val="both"/>
        <w:rPr>
          <w:sz w:val="21"/>
          <w:szCs w:val="21"/>
        </w:rPr>
      </w:pPr>
      <w:r>
        <w:rPr>
          <w:sz w:val="21"/>
          <w:szCs w:val="21"/>
        </w:rPr>
        <w:t xml:space="preserve">Thực hiện đồng bộ các giải pháp nêu trên sẽ góp phần quan trọng nâng cao chất lượng các mặt công tác nói chung, công tác GD-ĐT nói riêng, từ đó từng bước đáp ứng mục tiêu, nhiệm vụ </w:t>
      </w:r>
      <w:r>
        <w:rPr>
          <w:i/>
          <w:iCs/>
          <w:sz w:val="21"/>
          <w:szCs w:val="21"/>
        </w:rPr>
        <w:t>“</w:t>
      </w:r>
      <w:r>
        <w:rPr>
          <w:sz w:val="21"/>
          <w:szCs w:val="21"/>
        </w:rPr>
        <w:t>Phát triển  đội ngũ giảng viên trong quá trình chuyển đổi mô hình đào tạo ở nhà trường thông minh dưới tác động của cuộc CMCN4.0</w:t>
      </w:r>
      <w:r>
        <w:rPr>
          <w:i/>
          <w:iCs/>
          <w:sz w:val="21"/>
          <w:szCs w:val="21"/>
        </w:rPr>
        <w:t>”</w:t>
      </w:r>
      <w:r>
        <w:rPr>
          <w:sz w:val="21"/>
          <w:szCs w:val="21"/>
        </w:rPr>
        <w:t>,góp phần hội nhập quốc tế về đào tạo.</w:t>
      </w:r>
    </w:p>
    <w:p w14:paraId="2645CF90" w14:textId="77777777" w:rsidR="0091124E" w:rsidRDefault="0091124E" w:rsidP="0091124E">
      <w:pPr>
        <w:jc w:val="both"/>
        <w:rPr>
          <w:b/>
          <w:sz w:val="21"/>
          <w:szCs w:val="21"/>
        </w:rPr>
      </w:pPr>
    </w:p>
    <w:p w14:paraId="5F3898FC" w14:textId="77777777" w:rsidR="0091124E" w:rsidRDefault="0091124E" w:rsidP="0091124E">
      <w:pPr>
        <w:spacing w:line="360" w:lineRule="auto"/>
        <w:jc w:val="both"/>
        <w:rPr>
          <w:b/>
          <w:caps/>
          <w:sz w:val="21"/>
          <w:szCs w:val="21"/>
        </w:rPr>
      </w:pPr>
    </w:p>
    <w:p w14:paraId="1951D4F0" w14:textId="77777777" w:rsidR="0091124E" w:rsidRDefault="0091124E" w:rsidP="0091124E">
      <w:pPr>
        <w:spacing w:line="360" w:lineRule="auto"/>
        <w:jc w:val="both"/>
        <w:rPr>
          <w:b/>
          <w:caps/>
          <w:sz w:val="21"/>
          <w:szCs w:val="21"/>
        </w:rPr>
      </w:pPr>
    </w:p>
    <w:p w14:paraId="7362C969" w14:textId="77777777" w:rsidR="0091124E" w:rsidRDefault="0091124E" w:rsidP="0091124E">
      <w:pPr>
        <w:spacing w:line="360" w:lineRule="auto"/>
        <w:jc w:val="both"/>
        <w:rPr>
          <w:b/>
          <w:caps/>
          <w:sz w:val="21"/>
          <w:szCs w:val="21"/>
        </w:rPr>
      </w:pPr>
    </w:p>
    <w:p w14:paraId="2FD5B343" w14:textId="77777777" w:rsidR="0091124E" w:rsidRDefault="0091124E" w:rsidP="0091124E">
      <w:pPr>
        <w:spacing w:line="360" w:lineRule="auto"/>
        <w:jc w:val="both"/>
        <w:rPr>
          <w:b/>
          <w:caps/>
          <w:sz w:val="21"/>
          <w:szCs w:val="21"/>
        </w:rPr>
      </w:pPr>
    </w:p>
    <w:p w14:paraId="344ADD65" w14:textId="77777777" w:rsidR="0091124E" w:rsidRDefault="0091124E" w:rsidP="0091124E">
      <w:pPr>
        <w:spacing w:line="360" w:lineRule="auto"/>
        <w:jc w:val="both"/>
        <w:rPr>
          <w:b/>
          <w:caps/>
          <w:sz w:val="21"/>
          <w:szCs w:val="21"/>
        </w:rPr>
      </w:pPr>
    </w:p>
    <w:p w14:paraId="371C2D2E" w14:textId="77777777" w:rsidR="0091124E" w:rsidRDefault="0091124E" w:rsidP="0091124E">
      <w:pPr>
        <w:pStyle w:val="NormalWeb"/>
        <w:shd w:val="clear" w:color="auto" w:fill="FFFFFF"/>
        <w:spacing w:before="0" w:beforeAutospacing="0" w:after="0" w:afterAutospacing="0"/>
        <w:jc w:val="center"/>
        <w:textAlignment w:val="baseline"/>
        <w:rPr>
          <w:rStyle w:val="Strong"/>
          <w:color w:val="000000"/>
          <w:sz w:val="21"/>
          <w:szCs w:val="21"/>
          <w:lang w:val="vi"/>
        </w:rPr>
      </w:pPr>
      <w:r>
        <w:rPr>
          <w:rStyle w:val="Strong"/>
          <w:color w:val="000000"/>
          <w:sz w:val="21"/>
          <w:szCs w:val="21"/>
          <w:lang w:val="vi"/>
        </w:rPr>
        <w:t>TÀI LIỆU THAM KHẢO</w:t>
      </w:r>
    </w:p>
    <w:p w14:paraId="4EFE0E1C" w14:textId="77777777" w:rsidR="0091124E" w:rsidRDefault="0091124E" w:rsidP="0091124E">
      <w:pPr>
        <w:pStyle w:val="NormalWeb"/>
        <w:shd w:val="clear" w:color="auto" w:fill="FFFFFF"/>
        <w:spacing w:before="0" w:beforeAutospacing="0" w:after="0" w:afterAutospacing="0"/>
        <w:jc w:val="center"/>
        <w:textAlignment w:val="baseline"/>
        <w:rPr>
          <w:rStyle w:val="Strong"/>
          <w:color w:val="000000"/>
          <w:sz w:val="21"/>
          <w:szCs w:val="21"/>
          <w:lang w:val="vi"/>
        </w:rPr>
      </w:pPr>
    </w:p>
    <w:p w14:paraId="03701E32" w14:textId="77777777" w:rsidR="0091124E" w:rsidRDefault="0091124E" w:rsidP="0091124E">
      <w:pPr>
        <w:widowControl/>
        <w:shd w:val="clear" w:color="auto" w:fill="FFFFFF"/>
        <w:autoSpaceDE/>
        <w:autoSpaceDN/>
        <w:jc w:val="both"/>
        <w:textAlignment w:val="baseline"/>
        <w:rPr>
          <w:color w:val="333333"/>
          <w:sz w:val="21"/>
          <w:szCs w:val="21"/>
        </w:rPr>
      </w:pPr>
      <w:r>
        <w:rPr>
          <w:color w:val="333333"/>
          <w:sz w:val="21"/>
          <w:szCs w:val="21"/>
        </w:rPr>
        <w:t>[1] Phạm Viết Vượng (2000)</w:t>
      </w:r>
      <w:r>
        <w:rPr>
          <w:i/>
          <w:iCs/>
          <w:color w:val="333333"/>
          <w:sz w:val="21"/>
          <w:szCs w:val="21"/>
        </w:rPr>
        <w:t>. Giáo dục học. </w:t>
      </w:r>
      <w:r>
        <w:rPr>
          <w:color w:val="333333"/>
          <w:sz w:val="21"/>
          <w:szCs w:val="21"/>
        </w:rPr>
        <w:t>NXB Đại học Quốc gia Hà Nội.</w:t>
      </w:r>
    </w:p>
    <w:p w14:paraId="7F43055B" w14:textId="77777777" w:rsidR="0091124E" w:rsidRDefault="0091124E" w:rsidP="0091124E">
      <w:pPr>
        <w:widowControl/>
        <w:shd w:val="clear" w:color="auto" w:fill="FFFFFF"/>
        <w:autoSpaceDE/>
        <w:autoSpaceDN/>
        <w:jc w:val="both"/>
        <w:textAlignment w:val="baseline"/>
        <w:rPr>
          <w:color w:val="333333"/>
          <w:sz w:val="21"/>
          <w:szCs w:val="21"/>
        </w:rPr>
      </w:pPr>
      <w:r>
        <w:rPr>
          <w:color w:val="333333"/>
          <w:sz w:val="21"/>
          <w:szCs w:val="21"/>
        </w:rPr>
        <w:t>[2] Thái Duy Tuyên (2001). </w:t>
      </w:r>
      <w:r>
        <w:rPr>
          <w:i/>
          <w:iCs/>
          <w:color w:val="333333"/>
          <w:sz w:val="21"/>
          <w:szCs w:val="21"/>
        </w:rPr>
        <w:t>Giáo dục học hiện đại</w:t>
      </w:r>
      <w:r>
        <w:rPr>
          <w:i/>
          <w:iCs/>
          <w:color w:val="333333"/>
          <w:sz w:val="21"/>
          <w:szCs w:val="21"/>
          <w:shd w:val="clear" w:color="auto" w:fill="FFFFFF"/>
        </w:rPr>
        <w:t> (những nội dung cơ bản). </w:t>
      </w:r>
      <w:r>
        <w:rPr>
          <w:color w:val="333333"/>
          <w:sz w:val="21"/>
          <w:szCs w:val="21"/>
        </w:rPr>
        <w:t>NXB Đại học Quốc gia Hà Nội.</w:t>
      </w:r>
    </w:p>
    <w:p w14:paraId="49315FCE" w14:textId="77777777" w:rsidR="0091124E" w:rsidRDefault="0091124E" w:rsidP="0091124E">
      <w:pPr>
        <w:widowControl/>
        <w:shd w:val="clear" w:color="auto" w:fill="FFFFFF"/>
        <w:autoSpaceDE/>
        <w:autoSpaceDN/>
        <w:jc w:val="both"/>
        <w:textAlignment w:val="baseline"/>
        <w:rPr>
          <w:rStyle w:val="Strong"/>
          <w:b w:val="0"/>
          <w:bCs w:val="0"/>
          <w:color w:val="333333"/>
          <w:sz w:val="21"/>
          <w:szCs w:val="21"/>
        </w:rPr>
      </w:pPr>
      <w:r>
        <w:rPr>
          <w:color w:val="333333"/>
          <w:sz w:val="21"/>
          <w:szCs w:val="21"/>
        </w:rPr>
        <w:t>[3] John Vũ (2016). </w:t>
      </w:r>
      <w:r>
        <w:rPr>
          <w:i/>
          <w:iCs/>
          <w:color w:val="333333"/>
          <w:sz w:val="21"/>
          <w:szCs w:val="21"/>
        </w:rPr>
        <w:t>Giáo dục trong thời đại tri thức.</w:t>
      </w:r>
      <w:r>
        <w:rPr>
          <w:i/>
          <w:iCs/>
          <w:color w:val="333333"/>
          <w:sz w:val="21"/>
          <w:szCs w:val="21"/>
          <w:shd w:val="clear" w:color="auto" w:fill="FFFFFF"/>
        </w:rPr>
        <w:t> </w:t>
      </w:r>
      <w:r>
        <w:rPr>
          <w:color w:val="333333"/>
          <w:sz w:val="21"/>
          <w:szCs w:val="21"/>
        </w:rPr>
        <w:t>NXB Lao động.</w:t>
      </w:r>
    </w:p>
    <w:p w14:paraId="06354379" w14:textId="77777777" w:rsidR="0091124E" w:rsidRDefault="0091124E" w:rsidP="0091124E">
      <w:pPr>
        <w:pStyle w:val="NormalWeb"/>
        <w:shd w:val="clear" w:color="auto" w:fill="FFFFFF"/>
        <w:spacing w:before="0" w:beforeAutospacing="0" w:after="0" w:afterAutospacing="0"/>
        <w:textAlignment w:val="baseline"/>
        <w:rPr>
          <w:rStyle w:val="Strong"/>
          <w:color w:val="000000" w:themeColor="text1"/>
          <w:sz w:val="21"/>
          <w:szCs w:val="21"/>
          <w:lang w:val="vi"/>
        </w:rPr>
      </w:pPr>
      <w:r>
        <w:rPr>
          <w:rStyle w:val="font4"/>
          <w:color w:val="000000" w:themeColor="text1"/>
          <w:sz w:val="21"/>
          <w:szCs w:val="21"/>
          <w:lang w:val="vi"/>
        </w:rPr>
        <w:t xml:space="preserve">[4] </w:t>
      </w:r>
      <w:r>
        <w:rPr>
          <w:color w:val="000000" w:themeColor="text1"/>
          <w:sz w:val="21"/>
          <w:szCs w:val="21"/>
          <w:lang w:val="vi"/>
        </w:rPr>
        <w:t>Học viện Chính trị quốc gia Hồ Chí Minh, </w:t>
      </w:r>
      <w:r>
        <w:rPr>
          <w:rStyle w:val="Emphasis"/>
          <w:color w:val="000000" w:themeColor="text1"/>
          <w:sz w:val="21"/>
          <w:szCs w:val="21"/>
          <w:lang w:val="vi"/>
        </w:rPr>
        <w:t>Cách mạng công nghiệp lần thứ tư - thời cơ và thách thức đối với Việt Nam, </w:t>
      </w:r>
      <w:r>
        <w:rPr>
          <w:color w:val="000000" w:themeColor="text1"/>
          <w:sz w:val="21"/>
          <w:szCs w:val="21"/>
          <w:lang w:val="vi"/>
        </w:rPr>
        <w:t>Nxb Lý luận Chính trị, H.2017, tr.12.</w:t>
      </w:r>
    </w:p>
    <w:p w14:paraId="446A2012" w14:textId="77777777" w:rsidR="0091124E" w:rsidRDefault="0091124E" w:rsidP="0091124E">
      <w:pPr>
        <w:pStyle w:val="NormalWeb"/>
        <w:shd w:val="clear" w:color="auto" w:fill="FFFFFF"/>
        <w:spacing w:before="0" w:beforeAutospacing="0" w:after="0" w:afterAutospacing="0"/>
        <w:jc w:val="both"/>
        <w:textAlignment w:val="baseline"/>
        <w:rPr>
          <w:color w:val="000000" w:themeColor="text1"/>
          <w:sz w:val="21"/>
          <w:szCs w:val="21"/>
        </w:rPr>
      </w:pPr>
      <w:r>
        <w:rPr>
          <w:rStyle w:val="font4"/>
          <w:color w:val="000000" w:themeColor="text1"/>
          <w:sz w:val="21"/>
          <w:szCs w:val="21"/>
        </w:rPr>
        <w:t>[5] Alireza Ghonoodia - Ladan Salimi (2011). </w:t>
      </w:r>
      <w:r>
        <w:rPr>
          <w:rStyle w:val="Emphasis"/>
          <w:color w:val="000000" w:themeColor="text1"/>
          <w:sz w:val="21"/>
          <w:szCs w:val="21"/>
        </w:rPr>
        <w:t>The study of elements of curriculum in smart schools.</w:t>
      </w:r>
      <w:r>
        <w:rPr>
          <w:rStyle w:val="font4"/>
          <w:color w:val="000000" w:themeColor="text1"/>
          <w:sz w:val="21"/>
          <w:szCs w:val="21"/>
        </w:rPr>
        <w:t> Procedia</w:t>
      </w:r>
      <w:r>
        <w:rPr>
          <w:color w:val="000000" w:themeColor="text1"/>
          <w:sz w:val="21"/>
          <w:szCs w:val="21"/>
        </w:rPr>
        <w:t> </w:t>
      </w:r>
      <w:r>
        <w:rPr>
          <w:rStyle w:val="font4"/>
          <w:color w:val="000000" w:themeColor="text1"/>
          <w:sz w:val="21"/>
          <w:szCs w:val="21"/>
        </w:rPr>
        <w:t>- Social and Behavioral Sciences, Vol. 28, pp. 6871, Published by Elsevier Ltd.</w:t>
      </w:r>
    </w:p>
    <w:p w14:paraId="365D2556" w14:textId="77777777" w:rsidR="0091124E" w:rsidRDefault="0091124E" w:rsidP="0091124E">
      <w:pPr>
        <w:pStyle w:val="NormalWeb"/>
        <w:shd w:val="clear" w:color="auto" w:fill="FFFFFF"/>
        <w:spacing w:before="0" w:beforeAutospacing="0" w:after="0" w:afterAutospacing="0"/>
        <w:jc w:val="both"/>
        <w:textAlignment w:val="baseline"/>
        <w:rPr>
          <w:color w:val="000000" w:themeColor="text1"/>
          <w:sz w:val="21"/>
          <w:szCs w:val="21"/>
        </w:rPr>
      </w:pPr>
      <w:r>
        <w:rPr>
          <w:rStyle w:val="font4"/>
          <w:color w:val="000000" w:themeColor="text1"/>
          <w:sz w:val="21"/>
          <w:szCs w:val="21"/>
        </w:rPr>
        <w:t>[6] Mohammad Attarana - Norlidah Aliasb &amp; Saedah</w:t>
      </w:r>
      <w:r>
        <w:rPr>
          <w:color w:val="000000" w:themeColor="text1"/>
          <w:sz w:val="21"/>
          <w:szCs w:val="21"/>
        </w:rPr>
        <w:t> </w:t>
      </w:r>
      <w:r>
        <w:rPr>
          <w:rStyle w:val="font4"/>
          <w:color w:val="000000" w:themeColor="text1"/>
          <w:sz w:val="21"/>
          <w:szCs w:val="21"/>
        </w:rPr>
        <w:t>Sirajc (2012). </w:t>
      </w:r>
      <w:r>
        <w:rPr>
          <w:rStyle w:val="Emphasis"/>
          <w:color w:val="000000" w:themeColor="text1"/>
          <w:sz w:val="21"/>
          <w:szCs w:val="21"/>
        </w:rPr>
        <w:t>Learning Culture in a Smart School: A Case Study.</w:t>
      </w:r>
      <w:r>
        <w:rPr>
          <w:rStyle w:val="font4"/>
          <w:color w:val="000000" w:themeColor="text1"/>
          <w:sz w:val="21"/>
          <w:szCs w:val="21"/>
        </w:rPr>
        <w:t> International Educational Technology Conference IETC2012, Procedia - Social and Behavioral Sciences, Vol.  64,  pp. 417-423, Published by Elsevier Ltd.</w:t>
      </w:r>
    </w:p>
    <w:p w14:paraId="2E6E2311" w14:textId="77777777" w:rsidR="0091124E" w:rsidRDefault="0091124E" w:rsidP="0091124E">
      <w:pPr>
        <w:pStyle w:val="NormalWeb"/>
        <w:shd w:val="clear" w:color="auto" w:fill="FFFFFF"/>
        <w:spacing w:before="0" w:beforeAutospacing="0" w:after="0" w:afterAutospacing="0"/>
        <w:jc w:val="both"/>
        <w:textAlignment w:val="baseline"/>
        <w:rPr>
          <w:color w:val="000000" w:themeColor="text1"/>
          <w:sz w:val="21"/>
          <w:szCs w:val="21"/>
        </w:rPr>
      </w:pPr>
      <w:r>
        <w:rPr>
          <w:rStyle w:val="font4"/>
          <w:color w:val="000000" w:themeColor="text1"/>
          <w:sz w:val="21"/>
          <w:szCs w:val="21"/>
        </w:rPr>
        <w:lastRenderedPageBreak/>
        <w:t>[7] Zhi-Ring Zhu. Ming-Hua Yu, Peter Riezebos (2016</w:t>
      </w:r>
      <w:r>
        <w:rPr>
          <w:rStyle w:val="Emphasis"/>
          <w:color w:val="000000" w:themeColor="text1"/>
          <w:sz w:val="21"/>
          <w:szCs w:val="21"/>
        </w:rPr>
        <w:t>). A reasearch framework of smart education. </w:t>
      </w:r>
      <w:r>
        <w:rPr>
          <w:rStyle w:val="font4"/>
          <w:color w:val="000000" w:themeColor="text1"/>
          <w:sz w:val="21"/>
          <w:szCs w:val="21"/>
        </w:rPr>
        <w:t>Smart Learning Environments - Springer Open. </w:t>
      </w:r>
      <w:hyperlink r:id="rId4" w:history="1">
        <w:r>
          <w:rPr>
            <w:rStyle w:val="font4"/>
            <w:color w:val="000000" w:themeColor="text1"/>
            <w:sz w:val="21"/>
            <w:szCs w:val="21"/>
          </w:rPr>
          <w:t>https://slejournal.springeropen.com/articles/10.1186/</w:t>
        </w:r>
      </w:hyperlink>
      <w:hyperlink r:id="rId5" w:history="1">
        <w:r>
          <w:rPr>
            <w:rStyle w:val="font4"/>
            <w:color w:val="000000" w:themeColor="text1"/>
            <w:sz w:val="21"/>
            <w:szCs w:val="21"/>
          </w:rPr>
          <w:t>s40561-016-0026-2.</w:t>
        </w:r>
      </w:hyperlink>
    </w:p>
    <w:p w14:paraId="52442050" w14:textId="77777777" w:rsidR="0091124E" w:rsidRDefault="0091124E" w:rsidP="0091124E">
      <w:pPr>
        <w:pStyle w:val="NormalWeb"/>
        <w:shd w:val="clear" w:color="auto" w:fill="FFFFFF"/>
        <w:spacing w:before="0" w:beforeAutospacing="0" w:after="0" w:afterAutospacing="0"/>
        <w:jc w:val="both"/>
        <w:textAlignment w:val="baseline"/>
        <w:rPr>
          <w:color w:val="000000" w:themeColor="text1"/>
          <w:sz w:val="21"/>
          <w:szCs w:val="21"/>
        </w:rPr>
      </w:pPr>
      <w:r>
        <w:rPr>
          <w:rStyle w:val="font4"/>
          <w:color w:val="000000" w:themeColor="text1"/>
          <w:sz w:val="21"/>
          <w:szCs w:val="21"/>
        </w:rPr>
        <w:t>[8] Geofrey Canada. Constance Evelyn. Eric Schmidt (2014</w:t>
      </w:r>
      <w:r>
        <w:rPr>
          <w:rStyle w:val="Emphasis"/>
          <w:color w:val="000000" w:themeColor="text1"/>
          <w:sz w:val="21"/>
          <w:szCs w:val="21"/>
        </w:rPr>
        <w:t>). New York smart schools Commission Report. </w:t>
      </w:r>
      <w:r>
        <w:rPr>
          <w:rStyle w:val="font4"/>
          <w:color w:val="000000" w:themeColor="text1"/>
          <w:sz w:val="21"/>
          <w:szCs w:val="21"/>
        </w:rPr>
        <w:t>https://www.ny.gov/sites/ny.gov/fiies/atoms </w:t>
      </w:r>
      <w:hyperlink r:id="rId6" w:history="1">
        <w:r>
          <w:rPr>
            <w:rStyle w:val="Hyperlink"/>
            <w:color w:val="000000" w:themeColor="text1"/>
            <w:sz w:val="21"/>
            <w:szCs w:val="21"/>
          </w:rPr>
          <w:t>/files/SmartSchoolsReport.pdf</w:t>
        </w:r>
      </w:hyperlink>
      <w:r>
        <w:rPr>
          <w:rStyle w:val="font4"/>
          <w:color w:val="000000" w:themeColor="text1"/>
          <w:sz w:val="21"/>
          <w:szCs w:val="21"/>
        </w:rPr>
        <w:t> </w:t>
      </w:r>
    </w:p>
    <w:p w14:paraId="1A986E70" w14:textId="77777777" w:rsidR="0091124E" w:rsidRDefault="0091124E" w:rsidP="0091124E">
      <w:pPr>
        <w:pStyle w:val="NormalWeb"/>
        <w:shd w:val="clear" w:color="auto" w:fill="FFFFFF"/>
        <w:spacing w:before="0" w:beforeAutospacing="0" w:after="0" w:afterAutospacing="0"/>
        <w:jc w:val="both"/>
        <w:textAlignment w:val="baseline"/>
        <w:rPr>
          <w:color w:val="000000" w:themeColor="text1"/>
          <w:sz w:val="21"/>
          <w:szCs w:val="21"/>
        </w:rPr>
      </w:pPr>
      <w:r>
        <w:rPr>
          <w:rStyle w:val="font4"/>
          <w:color w:val="000000" w:themeColor="text1"/>
          <w:sz w:val="21"/>
          <w:szCs w:val="21"/>
        </w:rPr>
        <w:t>[9] Mohammed Sani Ibrahima - Ahmad Zabidi Abdul Razaka - Husaina Banu Kenayathullaa (2013). </w:t>
      </w:r>
      <w:r>
        <w:rPr>
          <w:rStyle w:val="Emphasis"/>
          <w:color w:val="000000" w:themeColor="text1"/>
          <w:sz w:val="21"/>
          <w:szCs w:val="21"/>
        </w:rPr>
        <w:t>Smart Principals and Smart Schools, 13th International Educational Technology Conference. </w:t>
      </w:r>
      <w:r>
        <w:rPr>
          <w:rStyle w:val="font4"/>
          <w:color w:val="000000" w:themeColor="text1"/>
          <w:sz w:val="21"/>
          <w:szCs w:val="21"/>
        </w:rPr>
        <w:t>Procedia - Social and Behavioral Sciences, Vol. 103, pp. 826-836, Published by Elsevier Ltd.</w:t>
      </w:r>
    </w:p>
    <w:p w14:paraId="659A7E74" w14:textId="77777777" w:rsidR="00427140" w:rsidRDefault="00427140"/>
    <w:sectPr w:rsidR="004271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24E"/>
    <w:rsid w:val="00427140"/>
    <w:rsid w:val="00911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1C28B"/>
  <w15:chartTrackingRefBased/>
  <w15:docId w15:val="{2646A08C-9857-4F6C-A742-CE7C1D3D7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24E"/>
    <w:pPr>
      <w:widowControl w:val="0"/>
      <w:autoSpaceDE w:val="0"/>
      <w:autoSpaceDN w:val="0"/>
      <w:spacing w:after="0" w:line="240" w:lineRule="auto"/>
    </w:pPr>
    <w:rPr>
      <w:rFonts w:ascii="Times New Roman" w:eastAsia="Times New Roman" w:hAnsi="Times New Roman" w:cs="Times New Roman"/>
      <w:lang w:val="vi"/>
    </w:rPr>
  </w:style>
  <w:style w:type="paragraph" w:styleId="Heading2">
    <w:name w:val="heading 2"/>
    <w:basedOn w:val="Normal"/>
    <w:next w:val="Normal"/>
    <w:link w:val="Heading2Char"/>
    <w:uiPriority w:val="9"/>
    <w:unhideWhenUsed/>
    <w:qFormat/>
    <w:rsid w:val="0091124E"/>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1124E"/>
    <w:rPr>
      <w:rFonts w:ascii="Times New Roman" w:eastAsia="Times New Roman" w:hAnsi="Times New Roman" w:cs="Times New Roman"/>
      <w:b/>
      <w:bCs/>
      <w:sz w:val="21"/>
      <w:szCs w:val="21"/>
      <w:lang w:val="vi"/>
    </w:rPr>
  </w:style>
  <w:style w:type="paragraph" w:styleId="BodyText">
    <w:name w:val="Body Text"/>
    <w:basedOn w:val="Normal"/>
    <w:link w:val="BodyTextChar"/>
    <w:uiPriority w:val="1"/>
    <w:qFormat/>
    <w:rsid w:val="0091124E"/>
    <w:rPr>
      <w:sz w:val="21"/>
      <w:szCs w:val="21"/>
    </w:rPr>
  </w:style>
  <w:style w:type="character" w:customStyle="1" w:styleId="BodyTextChar">
    <w:name w:val="Body Text Char"/>
    <w:basedOn w:val="DefaultParagraphFont"/>
    <w:link w:val="BodyText"/>
    <w:uiPriority w:val="1"/>
    <w:rsid w:val="0091124E"/>
    <w:rPr>
      <w:rFonts w:ascii="Times New Roman" w:eastAsia="Times New Roman" w:hAnsi="Times New Roman" w:cs="Times New Roman"/>
      <w:sz w:val="21"/>
      <w:szCs w:val="21"/>
      <w:lang w:val="vi"/>
    </w:rPr>
  </w:style>
  <w:style w:type="character" w:styleId="Emphasis">
    <w:name w:val="Emphasis"/>
    <w:basedOn w:val="DefaultParagraphFont"/>
    <w:uiPriority w:val="20"/>
    <w:qFormat/>
    <w:rsid w:val="0091124E"/>
    <w:rPr>
      <w:i/>
      <w:iCs/>
    </w:rPr>
  </w:style>
  <w:style w:type="character" w:styleId="Hyperlink">
    <w:name w:val="Hyperlink"/>
    <w:basedOn w:val="DefaultParagraphFont"/>
    <w:uiPriority w:val="99"/>
    <w:unhideWhenUsed/>
    <w:qFormat/>
    <w:rsid w:val="0091124E"/>
    <w:rPr>
      <w:color w:val="0000FF"/>
      <w:u w:val="single"/>
    </w:rPr>
  </w:style>
  <w:style w:type="paragraph" w:styleId="NormalWeb">
    <w:name w:val="Normal (Web)"/>
    <w:basedOn w:val="Normal"/>
    <w:uiPriority w:val="99"/>
    <w:unhideWhenUsed/>
    <w:qFormat/>
    <w:rsid w:val="0091124E"/>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91124E"/>
    <w:rPr>
      <w:b/>
      <w:bCs/>
    </w:rPr>
  </w:style>
  <w:style w:type="paragraph" w:styleId="ListParagraph">
    <w:name w:val="List Paragraph"/>
    <w:basedOn w:val="Normal"/>
    <w:uiPriority w:val="1"/>
    <w:qFormat/>
    <w:rsid w:val="0091124E"/>
    <w:pPr>
      <w:ind w:left="1338" w:hanging="111"/>
    </w:pPr>
  </w:style>
  <w:style w:type="paragraph" w:customStyle="1" w:styleId="TableParagraph">
    <w:name w:val="Table Paragraph"/>
    <w:basedOn w:val="Normal"/>
    <w:uiPriority w:val="1"/>
    <w:qFormat/>
    <w:rsid w:val="0091124E"/>
    <w:pPr>
      <w:spacing w:line="221" w:lineRule="exact"/>
      <w:ind w:left="121"/>
    </w:pPr>
  </w:style>
  <w:style w:type="character" w:customStyle="1" w:styleId="font4">
    <w:name w:val="font4"/>
    <w:basedOn w:val="DefaultParagraphFont"/>
    <w:qFormat/>
    <w:rsid w:val="009112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y.gov/sites/ny.gov/files/atoms/files/SmartSchoolsReport.pdf" TargetMode="External"/><Relationship Id="rId5" Type="http://schemas.openxmlformats.org/officeDocument/2006/relationships/hyperlink" Target="https://slejournal.springeropen.com/articles/10.1186/s40561-016-0026-2" TargetMode="External"/><Relationship Id="rId4" Type="http://schemas.openxmlformats.org/officeDocument/2006/relationships/hyperlink" Target="https://slejournal.springeropen.com/articles/10.1186/s40561-016-002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3583</Words>
  <Characters>20425</Characters>
  <Application>Microsoft Office Word</Application>
  <DocSecurity>0</DocSecurity>
  <Lines>170</Lines>
  <Paragraphs>47</Paragraphs>
  <ScaleCrop>false</ScaleCrop>
  <Company/>
  <LinksUpToDate>false</LinksUpToDate>
  <CharactersWithSpaces>23961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2021-08-01T07:25:00Z</dcterms:created>
  <dcterms:modified xsi:type="dcterms:W3CDTF">2021-08-01T07:26:00Z</dcterms:modified>
</cp:coreProperties>
</file>